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Watson12"/>
        <w:tblW w:w="9351" w:type="dxa"/>
        <w:tblLook w:val="04A0" w:firstRow="1" w:lastRow="0" w:firstColumn="1" w:lastColumn="0" w:noHBand="0" w:noVBand="1"/>
        <w:tblCaption w:val="Memo Introduction"/>
        <w:tblDescription w:val="Memo Introduction"/>
      </w:tblPr>
      <w:tblGrid>
        <w:gridCol w:w="2122"/>
        <w:gridCol w:w="7229"/>
      </w:tblGrid>
      <w:tr w:rsidR="0016238D" w14:paraId="05D4680C" w14:textId="77777777" w:rsidTr="00F107A9">
        <w:trPr>
          <w:cnfStyle w:val="100000000000" w:firstRow="1" w:lastRow="0" w:firstColumn="0" w:lastColumn="0" w:oddVBand="0" w:evenVBand="0" w:oddHBand="0" w:evenHBand="0" w:firstRowFirstColumn="0" w:firstRowLastColumn="0" w:lastRowFirstColumn="0" w:lastRowLastColumn="0"/>
          <w:cantSplit w:val="0"/>
          <w:trHeight w:val="432"/>
        </w:trPr>
        <w:tc>
          <w:tcPr>
            <w:cnfStyle w:val="001000000100" w:firstRow="0" w:lastRow="0" w:firstColumn="1" w:lastColumn="0" w:oddVBand="0" w:evenVBand="0" w:oddHBand="0" w:evenHBand="0" w:firstRowFirstColumn="1" w:firstRowLastColumn="0" w:lastRowFirstColumn="0" w:lastRowLastColumn="0"/>
            <w:tcW w:w="2122" w:type="dxa"/>
            <w:tcBorders>
              <w:bottom w:val="single" w:sz="4" w:space="0" w:color="FFFFFF" w:themeColor="background1"/>
              <w:right w:val="single" w:sz="4" w:space="0" w:color="425364" w:themeColor="text1"/>
            </w:tcBorders>
          </w:tcPr>
          <w:p w14:paraId="1F110BDF" w14:textId="77777777" w:rsidR="0016238D" w:rsidRPr="00171A64" w:rsidRDefault="0016238D" w:rsidP="00171A64">
            <w:pPr>
              <w:pStyle w:val="BodyTextss"/>
              <w:spacing w:after="120"/>
              <w:jc w:val="left"/>
            </w:pPr>
            <w:r w:rsidRPr="00171A64">
              <w:t>To</w:t>
            </w:r>
          </w:p>
        </w:tc>
        <w:tc>
          <w:tcPr>
            <w:tcW w:w="7229" w:type="dxa"/>
            <w:tcBorders>
              <w:left w:val="single" w:sz="4" w:space="0" w:color="425364" w:themeColor="text1"/>
            </w:tcBorders>
            <w:shd w:val="clear" w:color="auto" w:fill="auto"/>
          </w:tcPr>
          <w:p w14:paraId="6C013829" w14:textId="3DB2E7CD" w:rsidR="0016238D" w:rsidRPr="00211960" w:rsidRDefault="00653EDA" w:rsidP="00211960">
            <w:pPr>
              <w:pStyle w:val="BodyTextss"/>
              <w:spacing w:after="120"/>
              <w:jc w:val="left"/>
              <w:cnfStyle w:val="100000000000" w:firstRow="1" w:lastRow="0" w:firstColumn="0" w:lastColumn="0" w:oddVBand="0" w:evenVBand="0" w:oddHBand="0" w:evenHBand="0" w:firstRowFirstColumn="0" w:firstRowLastColumn="0" w:lastRowFirstColumn="0" w:lastRowLastColumn="0"/>
              <w:rPr>
                <w:b w:val="0"/>
                <w:bCs w:val="0"/>
                <w:color w:val="000000"/>
              </w:rPr>
            </w:pPr>
            <w:r>
              <w:rPr>
                <w:b w:val="0"/>
                <w:bCs w:val="0"/>
                <w:color w:val="000000"/>
              </w:rPr>
              <w:t>Kate Hyde</w:t>
            </w:r>
          </w:p>
        </w:tc>
      </w:tr>
      <w:tr w:rsidR="0016238D" w14:paraId="7A72FFE4" w14:textId="77777777" w:rsidTr="00F107A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bottom w:val="single" w:sz="4" w:space="0" w:color="FFFFFF" w:themeColor="background1"/>
            </w:tcBorders>
            <w:shd w:val="clear" w:color="auto" w:fill="425364" w:themeFill="text1"/>
          </w:tcPr>
          <w:p w14:paraId="40A83E3F" w14:textId="77777777" w:rsidR="0016238D" w:rsidRPr="00171A64" w:rsidRDefault="0016238D" w:rsidP="00171A64">
            <w:pPr>
              <w:pStyle w:val="BodyTextss"/>
              <w:spacing w:before="120" w:after="120"/>
              <w:rPr>
                <w:b/>
                <w:color w:val="FFFFFF" w:themeColor="background1"/>
              </w:rPr>
            </w:pPr>
            <w:bookmarkStart w:id="0" w:name="_Hlk519072718"/>
            <w:r w:rsidRPr="00171A64">
              <w:rPr>
                <w:b/>
                <w:color w:val="FFFFFF" w:themeColor="background1"/>
              </w:rPr>
              <w:t>From</w:t>
            </w:r>
          </w:p>
        </w:tc>
        <w:tc>
          <w:tcPr>
            <w:tcW w:w="7229" w:type="dxa"/>
          </w:tcPr>
          <w:p w14:paraId="1168BEF9" w14:textId="34154F89" w:rsidR="0016238D" w:rsidRPr="00211960" w:rsidRDefault="002C1389" w:rsidP="00211960">
            <w:pPr>
              <w:pStyle w:val="BodyTextss"/>
              <w:spacing w:before="120" w:after="120"/>
              <w:jc w:val="left"/>
              <w:cnfStyle w:val="000000100000" w:firstRow="0" w:lastRow="0" w:firstColumn="0" w:lastColumn="0" w:oddVBand="0" w:evenVBand="0" w:oddHBand="1" w:evenHBand="0" w:firstRowFirstColumn="0" w:firstRowLastColumn="0" w:lastRowFirstColumn="0" w:lastRowLastColumn="0"/>
            </w:pPr>
            <w:r>
              <w:t>Daryl Abbs</w:t>
            </w:r>
          </w:p>
        </w:tc>
      </w:tr>
      <w:tr w:rsidR="0016238D" w14:paraId="443A2A19" w14:textId="77777777" w:rsidTr="00F107A9">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bottom w:val="single" w:sz="4" w:space="0" w:color="FFFFFF" w:themeColor="background1"/>
            </w:tcBorders>
            <w:shd w:val="clear" w:color="auto" w:fill="425364" w:themeFill="text1"/>
          </w:tcPr>
          <w:p w14:paraId="28CFB8D4" w14:textId="77777777" w:rsidR="0016238D" w:rsidRPr="00171A64" w:rsidRDefault="0016238D" w:rsidP="00171A64">
            <w:pPr>
              <w:pStyle w:val="BodyTextss"/>
              <w:spacing w:before="120" w:after="120"/>
              <w:rPr>
                <w:b/>
                <w:color w:val="FFFFFF" w:themeColor="background1"/>
              </w:rPr>
            </w:pPr>
            <w:r w:rsidRPr="00171A64">
              <w:rPr>
                <w:b/>
                <w:color w:val="FFFFFF" w:themeColor="background1"/>
              </w:rPr>
              <w:t>Date</w:t>
            </w:r>
          </w:p>
        </w:tc>
        <w:tc>
          <w:tcPr>
            <w:tcW w:w="7229" w:type="dxa"/>
          </w:tcPr>
          <w:p w14:paraId="43F25F2D" w14:textId="764123BF" w:rsidR="0016238D" w:rsidRPr="00211960" w:rsidRDefault="00D048F4" w:rsidP="00211960">
            <w:pPr>
              <w:pStyle w:val="BodyTextss"/>
              <w:spacing w:before="120" w:after="120"/>
              <w:jc w:val="left"/>
              <w:cnfStyle w:val="000000010000" w:firstRow="0" w:lastRow="0" w:firstColumn="0" w:lastColumn="0" w:oddVBand="0" w:evenVBand="0" w:oddHBand="0" w:evenHBand="1" w:firstRowFirstColumn="0" w:firstRowLastColumn="0" w:lastRowFirstColumn="0" w:lastRowLastColumn="0"/>
            </w:pPr>
            <w:r>
              <w:t xml:space="preserve">August </w:t>
            </w:r>
            <w:r w:rsidR="00FF0AB1">
              <w:t>7</w:t>
            </w:r>
            <w:r w:rsidR="002C1389">
              <w:t>, 2024</w:t>
            </w:r>
          </w:p>
        </w:tc>
      </w:tr>
      <w:tr w:rsidR="0016238D" w14:paraId="496F9BE3" w14:textId="77777777" w:rsidTr="00F107A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tcBorders>
            <w:shd w:val="clear" w:color="auto" w:fill="425364" w:themeFill="text1"/>
          </w:tcPr>
          <w:p w14:paraId="066DD861" w14:textId="77777777" w:rsidR="0016238D" w:rsidRPr="00171A64" w:rsidRDefault="0016238D" w:rsidP="00171A64">
            <w:pPr>
              <w:pStyle w:val="BodyTextss"/>
              <w:spacing w:before="120" w:after="120"/>
              <w:rPr>
                <w:b/>
                <w:color w:val="FFFFFF" w:themeColor="background1"/>
              </w:rPr>
            </w:pPr>
            <w:r w:rsidRPr="00171A64">
              <w:rPr>
                <w:b/>
                <w:color w:val="FFFFFF" w:themeColor="background1"/>
              </w:rPr>
              <w:t>Re:</w:t>
            </w:r>
          </w:p>
        </w:tc>
        <w:tc>
          <w:tcPr>
            <w:tcW w:w="7229" w:type="dxa"/>
          </w:tcPr>
          <w:p w14:paraId="3F12A5CE" w14:textId="56BF4D8B" w:rsidR="0016238D" w:rsidRPr="00211960" w:rsidRDefault="002C1389" w:rsidP="00211960">
            <w:pPr>
              <w:pStyle w:val="BodyTextss"/>
              <w:spacing w:before="120" w:after="120"/>
              <w:jc w:val="left"/>
              <w:cnfStyle w:val="000000100000" w:firstRow="0" w:lastRow="0" w:firstColumn="0" w:lastColumn="0" w:oddVBand="0" w:evenVBand="0" w:oddHBand="1" w:evenHBand="0" w:firstRowFirstColumn="0" w:firstRowLastColumn="0" w:lastRowFirstColumn="0" w:lastRowLastColumn="0"/>
            </w:pPr>
            <w:r>
              <w:t>2024 Development Charges Amendment</w:t>
            </w:r>
            <w:r w:rsidR="00CF78F5">
              <w:t>s</w:t>
            </w:r>
            <w:r>
              <w:t xml:space="preserve"> as per Bill 185</w:t>
            </w:r>
          </w:p>
        </w:tc>
      </w:tr>
    </w:tbl>
    <w:p w14:paraId="59BC3B50" w14:textId="3A74B567" w:rsidR="0016238D" w:rsidRPr="00DD5C62" w:rsidRDefault="0016238D" w:rsidP="0019388E">
      <w:pPr>
        <w:tabs>
          <w:tab w:val="left" w:pos="2340"/>
          <w:tab w:val="left" w:pos="5103"/>
          <w:tab w:val="left" w:pos="7655"/>
        </w:tabs>
        <w:rPr>
          <w:rFonts w:asciiTheme="majorHAnsi" w:hAnsiTheme="majorHAnsi" w:cstheme="majorHAnsi"/>
          <w:bCs/>
          <w:szCs w:val="60"/>
        </w:rPr>
      </w:pPr>
      <w:r w:rsidRPr="00DD5C62">
        <w:rPr>
          <w:rFonts w:asciiTheme="majorHAnsi" w:hAnsiTheme="majorHAnsi" w:cstheme="majorHAnsi"/>
          <w:bCs/>
          <w:szCs w:val="60"/>
        </w:rPr>
        <w:t xml:space="preserve">Fax </w:t>
      </w:r>
      <w:sdt>
        <w:sdtPr>
          <w:rPr>
            <w:rFonts w:asciiTheme="majorHAnsi" w:hAnsiTheme="majorHAnsi" w:cstheme="majorHAnsi"/>
            <w:bCs/>
            <w:szCs w:val="60"/>
          </w:rPr>
          <w:id w:val="1523590963"/>
          <w14:checkbox>
            <w14:checked w14:val="0"/>
            <w14:checkedState w14:val="2612" w14:font="MS Gothic"/>
            <w14:uncheckedState w14:val="2610" w14:font="MS Gothic"/>
          </w14:checkbox>
        </w:sdtPr>
        <w:sdtContent>
          <w:r w:rsidRPr="00DD5C62">
            <w:rPr>
              <w:rFonts w:ascii="Segoe UI Symbol" w:eastAsia="MS Gothic" w:hAnsi="Segoe UI Symbol" w:cs="Segoe UI Symbol"/>
              <w:bCs/>
              <w:szCs w:val="60"/>
            </w:rPr>
            <w:t>☐</w:t>
          </w:r>
        </w:sdtContent>
      </w:sdt>
      <w:r w:rsidRPr="00DD5C62">
        <w:rPr>
          <w:rFonts w:asciiTheme="majorHAnsi" w:hAnsiTheme="majorHAnsi" w:cstheme="majorHAnsi"/>
          <w:bCs/>
          <w:szCs w:val="60"/>
        </w:rPr>
        <w:tab/>
        <w:t xml:space="preserve">Courier </w:t>
      </w:r>
      <w:sdt>
        <w:sdtPr>
          <w:rPr>
            <w:rFonts w:asciiTheme="majorHAnsi" w:hAnsiTheme="majorHAnsi" w:cstheme="majorHAnsi"/>
            <w:bCs/>
            <w:szCs w:val="60"/>
          </w:rPr>
          <w:id w:val="-1204937711"/>
          <w14:checkbox>
            <w14:checked w14:val="0"/>
            <w14:checkedState w14:val="2612" w14:font="MS Gothic"/>
            <w14:uncheckedState w14:val="2610" w14:font="MS Gothic"/>
          </w14:checkbox>
        </w:sdtPr>
        <w:sdtContent>
          <w:r w:rsidRPr="00DD5C62">
            <w:rPr>
              <w:rFonts w:ascii="Segoe UI Symbol" w:eastAsia="MS Gothic" w:hAnsi="Segoe UI Symbol" w:cs="Segoe UI Symbol"/>
              <w:bCs/>
              <w:szCs w:val="60"/>
            </w:rPr>
            <w:t>☐</w:t>
          </w:r>
        </w:sdtContent>
      </w:sdt>
      <w:r w:rsidRPr="00DD5C62">
        <w:rPr>
          <w:rFonts w:asciiTheme="majorHAnsi" w:hAnsiTheme="majorHAnsi" w:cstheme="majorHAnsi"/>
          <w:bCs/>
          <w:szCs w:val="60"/>
        </w:rPr>
        <w:tab/>
        <w:t xml:space="preserve">Mail </w:t>
      </w:r>
      <w:sdt>
        <w:sdtPr>
          <w:rPr>
            <w:rFonts w:asciiTheme="majorHAnsi" w:hAnsiTheme="majorHAnsi" w:cstheme="majorHAnsi"/>
            <w:bCs/>
            <w:szCs w:val="60"/>
          </w:rPr>
          <w:id w:val="557134967"/>
          <w14:checkbox>
            <w14:checked w14:val="0"/>
            <w14:checkedState w14:val="2612" w14:font="MS Gothic"/>
            <w14:uncheckedState w14:val="2610" w14:font="MS Gothic"/>
          </w14:checkbox>
        </w:sdtPr>
        <w:sdtContent>
          <w:r w:rsidRPr="00DD5C62">
            <w:rPr>
              <w:rFonts w:ascii="Segoe UI Symbol" w:eastAsia="MS Gothic" w:hAnsi="Segoe UI Symbol" w:cs="Segoe UI Symbol"/>
              <w:bCs/>
              <w:szCs w:val="60"/>
            </w:rPr>
            <w:t>☐</w:t>
          </w:r>
        </w:sdtContent>
      </w:sdt>
      <w:r w:rsidRPr="00DD5C62">
        <w:rPr>
          <w:rFonts w:asciiTheme="majorHAnsi" w:hAnsiTheme="majorHAnsi" w:cstheme="majorHAnsi"/>
          <w:bCs/>
          <w:szCs w:val="60"/>
        </w:rPr>
        <w:tab/>
        <w:t xml:space="preserve">Email </w:t>
      </w:r>
      <w:sdt>
        <w:sdtPr>
          <w:rPr>
            <w:rFonts w:asciiTheme="majorHAnsi" w:hAnsiTheme="majorHAnsi" w:cstheme="majorHAnsi"/>
            <w:bCs/>
            <w:szCs w:val="60"/>
          </w:rPr>
          <w:id w:val="-1224215567"/>
          <w14:checkbox>
            <w14:checked w14:val="1"/>
            <w14:checkedState w14:val="2612" w14:font="MS Gothic"/>
            <w14:uncheckedState w14:val="2610" w14:font="MS Gothic"/>
          </w14:checkbox>
        </w:sdtPr>
        <w:sdtContent>
          <w:r w:rsidR="002C1389">
            <w:rPr>
              <w:rFonts w:ascii="MS Gothic" w:eastAsia="MS Gothic" w:hAnsi="MS Gothic" w:cstheme="majorHAnsi" w:hint="eastAsia"/>
              <w:bCs/>
              <w:szCs w:val="60"/>
            </w:rPr>
            <w:t>☒</w:t>
          </w:r>
        </w:sdtContent>
      </w:sdt>
    </w:p>
    <w:p w14:paraId="253C62D3" w14:textId="77777777" w:rsidR="0016238D" w:rsidRDefault="0016238D" w:rsidP="0016238D">
      <w:r>
        <w:rPr>
          <w:noProof/>
        </w:rPr>
        <mc:AlternateContent>
          <mc:Choice Requires="wps">
            <w:drawing>
              <wp:inline distT="0" distB="0" distL="0" distR="0" wp14:anchorId="116CFF62" wp14:editId="1D8E0DBA">
                <wp:extent cx="5933732" cy="0"/>
                <wp:effectExtent l="0" t="0" r="0" b="0"/>
                <wp:docPr id="26" name="Straight Connector 26" descr="straight line connector - decoration">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33732" cy="0"/>
                        </a:xfrm>
                        <a:prstGeom prst="line">
                          <a:avLst/>
                        </a:prstGeom>
                        <a:ln w="952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293C7779" id="Straight Connector 26" o:spid="_x0000_s1026" alt="straight line connector - decoration" style="visibility:visible;mso-wrap-style:square;mso-left-percent:-10001;mso-top-percent:-10001;mso-position-horizontal:absolute;mso-position-horizontal-relative:char;mso-position-vertical:absolute;mso-position-vertical-relative:line;mso-left-percent:-10001;mso-top-percent:-10001" from="0,0" to="46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" strokecolor="#7a97ab [3215]">
                <w10:anchorlock/>
              </v:line>
            </w:pict>
          </mc:Fallback>
        </mc:AlternateContent>
      </w:r>
    </w:p>
    <w:bookmarkEnd w:id="0"/>
    <w:p w14:paraId="18A80EAC" w14:textId="77777777" w:rsidR="0016238D" w:rsidRDefault="0016238D" w:rsidP="0016238D"/>
    <w:p w14:paraId="0247A40C" w14:textId="33BDEA26" w:rsidR="00707947" w:rsidRDefault="00E5656C" w:rsidP="00E5656C">
      <w:pPr>
        <w:pStyle w:val="Heading1"/>
      </w:pPr>
      <w:r>
        <w:t>Introduction</w:t>
      </w:r>
    </w:p>
    <w:p w14:paraId="648B64F3" w14:textId="437078BD" w:rsidR="00F90071" w:rsidRPr="00EC7E85" w:rsidRDefault="00C66666" w:rsidP="00EC7E85">
      <w:pPr>
        <w:pStyle w:val="BodyTextss"/>
      </w:pPr>
      <w:r>
        <w:t>T</w:t>
      </w:r>
      <w:r w:rsidR="00A24B15" w:rsidRPr="00EC7E85">
        <w:t xml:space="preserve">he </w:t>
      </w:r>
      <w:r w:rsidR="00653EDA">
        <w:t>City of Cambridge</w:t>
      </w:r>
      <w:r w:rsidR="00F90071" w:rsidRPr="00EC7E85">
        <w:t xml:space="preserve"> </w:t>
      </w:r>
      <w:r>
        <w:t xml:space="preserve">currently imposes </w:t>
      </w:r>
      <w:r w:rsidR="0027677A" w:rsidRPr="00EC7E85">
        <w:t xml:space="preserve">Development Charges (D.C.) </w:t>
      </w:r>
      <w:r>
        <w:t xml:space="preserve">via the following </w:t>
      </w:r>
      <w:r w:rsidR="0027677A" w:rsidRPr="00EC7E85">
        <w:t>by-laws</w:t>
      </w:r>
      <w:r w:rsidR="00F90071" w:rsidRPr="00EC7E85">
        <w:t>:</w:t>
      </w:r>
    </w:p>
    <w:p w14:paraId="06849EBF" w14:textId="4657707A" w:rsidR="00F90071" w:rsidRDefault="0027677A" w:rsidP="00F90071">
      <w:pPr>
        <w:pStyle w:val="BodyTextbulletsss"/>
      </w:pPr>
      <w:r w:rsidRPr="0027677A">
        <w:t>24</w:t>
      </w:r>
      <w:r w:rsidR="00653EDA">
        <w:t>-040</w:t>
      </w:r>
      <w:r w:rsidR="00F90071">
        <w:t xml:space="preserve"> (Fire Protection Services</w:t>
      </w:r>
      <w:proofErr w:type="gramStart"/>
      <w:r w:rsidR="00F90071">
        <w:t>);</w:t>
      </w:r>
      <w:proofErr w:type="gramEnd"/>
    </w:p>
    <w:p w14:paraId="37B04920" w14:textId="2B7C46D1" w:rsidR="00F90071" w:rsidRDefault="0027677A" w:rsidP="00F90071">
      <w:pPr>
        <w:pStyle w:val="BodyTextbulletsss"/>
      </w:pPr>
      <w:r w:rsidRPr="0027677A">
        <w:t>2</w:t>
      </w:r>
      <w:r w:rsidR="00653EDA">
        <w:t>4-041</w:t>
      </w:r>
      <w:r w:rsidR="00F90071">
        <w:t xml:space="preserve"> (</w:t>
      </w:r>
      <w:r w:rsidR="00653EDA">
        <w:t xml:space="preserve">Library </w:t>
      </w:r>
      <w:r w:rsidR="00F90071">
        <w:t>Services</w:t>
      </w:r>
      <w:proofErr w:type="gramStart"/>
      <w:r w:rsidR="00F90071">
        <w:t>);</w:t>
      </w:r>
      <w:proofErr w:type="gramEnd"/>
    </w:p>
    <w:p w14:paraId="4E426A7B" w14:textId="1FC93180" w:rsidR="00F90071" w:rsidRDefault="00653EDA" w:rsidP="00F90071">
      <w:pPr>
        <w:pStyle w:val="BodyTextbulletsss"/>
      </w:pPr>
      <w:r>
        <w:t>24-042</w:t>
      </w:r>
      <w:r w:rsidR="00F90071">
        <w:t xml:space="preserve"> (</w:t>
      </w:r>
      <w:r>
        <w:t>Parks and Recreation Services</w:t>
      </w:r>
      <w:proofErr w:type="gramStart"/>
      <w:r w:rsidR="00F90071">
        <w:t>);</w:t>
      </w:r>
      <w:proofErr w:type="gramEnd"/>
    </w:p>
    <w:p w14:paraId="1116AF74" w14:textId="0AE88665" w:rsidR="00F90071" w:rsidRDefault="0027677A" w:rsidP="00F90071">
      <w:pPr>
        <w:pStyle w:val="BodyTextbulletsss"/>
      </w:pPr>
      <w:r w:rsidRPr="0027677A">
        <w:t>2</w:t>
      </w:r>
      <w:r w:rsidR="00653EDA">
        <w:t>4-043</w:t>
      </w:r>
      <w:r w:rsidR="00F90071">
        <w:t xml:space="preserve"> (</w:t>
      </w:r>
      <w:r w:rsidR="00653EDA">
        <w:t>Facilities and Fleet</w:t>
      </w:r>
      <w:proofErr w:type="gramStart"/>
      <w:r w:rsidR="00F90071">
        <w:t>);</w:t>
      </w:r>
      <w:proofErr w:type="gramEnd"/>
      <w:r w:rsidR="00F90071">
        <w:t xml:space="preserve"> </w:t>
      </w:r>
    </w:p>
    <w:p w14:paraId="3BD1BB2D" w14:textId="77777777" w:rsidR="00653EDA" w:rsidRDefault="0027677A" w:rsidP="00F90071">
      <w:pPr>
        <w:pStyle w:val="BodyTextbulletsss"/>
      </w:pPr>
      <w:r w:rsidRPr="0027677A">
        <w:t>2</w:t>
      </w:r>
      <w:r w:rsidR="00653EDA">
        <w:t>4-044 (Services Related to a Highway</w:t>
      </w:r>
      <w:proofErr w:type="gramStart"/>
      <w:r w:rsidR="00653EDA">
        <w:t>);</w:t>
      </w:r>
      <w:proofErr w:type="gramEnd"/>
    </w:p>
    <w:p w14:paraId="7C16B516" w14:textId="29354F70" w:rsidR="00F90071" w:rsidRDefault="00653EDA" w:rsidP="00F90071">
      <w:pPr>
        <w:pStyle w:val="BodyTextbulletsss"/>
      </w:pPr>
      <w:r>
        <w:t>24-045 (Stormwater Drainage and Control Services</w:t>
      </w:r>
      <w:proofErr w:type="gramStart"/>
      <w:r>
        <w:t>);</w:t>
      </w:r>
      <w:proofErr w:type="gramEnd"/>
      <w:r>
        <w:t xml:space="preserve"> </w:t>
      </w:r>
    </w:p>
    <w:p w14:paraId="0041C330" w14:textId="60567ECC" w:rsidR="00653EDA" w:rsidRDefault="00653EDA" w:rsidP="00F90071">
      <w:pPr>
        <w:pStyle w:val="BodyTextbulletsss"/>
      </w:pPr>
      <w:r>
        <w:t>24-046 (Wastewater Services); and</w:t>
      </w:r>
    </w:p>
    <w:p w14:paraId="71E3EE1A" w14:textId="76CA951B" w:rsidR="00653EDA" w:rsidRDefault="00653EDA" w:rsidP="00F90071">
      <w:pPr>
        <w:pStyle w:val="BodyTextbulletsss"/>
      </w:pPr>
      <w:r>
        <w:t xml:space="preserve">24-047 (Water Services). </w:t>
      </w:r>
    </w:p>
    <w:p w14:paraId="760007B3" w14:textId="4CAAAF0B" w:rsidR="00A24B15" w:rsidRDefault="00A24B15" w:rsidP="00A24B15">
      <w:pPr>
        <w:pStyle w:val="BodyTextss"/>
      </w:pPr>
      <w:r w:rsidRPr="00E86488">
        <w:t xml:space="preserve">On April 10, 2024, the Province released </w:t>
      </w:r>
      <w:r w:rsidR="004F037E">
        <w:t xml:space="preserve">proposed changes to the </w:t>
      </w:r>
      <w:r w:rsidR="004F037E" w:rsidRPr="006C498D">
        <w:rPr>
          <w:i/>
          <w:iCs/>
        </w:rPr>
        <w:t>Development Charges Act</w:t>
      </w:r>
      <w:r w:rsidR="004F037E">
        <w:t xml:space="preserve"> (</w:t>
      </w:r>
      <w:r w:rsidR="004F037E" w:rsidRPr="00E86488">
        <w:t>D.C.A.</w:t>
      </w:r>
      <w:r w:rsidR="004F037E">
        <w:t xml:space="preserve">) via </w:t>
      </w:r>
      <w:r w:rsidRPr="00E86488">
        <w:t xml:space="preserve">Bill 185: </w:t>
      </w:r>
      <w:r w:rsidRPr="00A24B15">
        <w:rPr>
          <w:i/>
          <w:iCs/>
        </w:rPr>
        <w:t>Cutting Red Tape to Build More Homes Act</w:t>
      </w:r>
      <w:r>
        <w:rPr>
          <w:i/>
          <w:iCs/>
        </w:rPr>
        <w:t xml:space="preserve">, </w:t>
      </w:r>
      <w:r>
        <w:t>2024</w:t>
      </w:r>
      <w:r w:rsidRPr="00E86488">
        <w:t>. The Bill received Royal Assent on June 6, 2024.</w:t>
      </w:r>
      <w:r w:rsidR="00536CDC">
        <w:t xml:space="preserve"> </w:t>
      </w:r>
      <w:r w:rsidRPr="00E86488">
        <w:t xml:space="preserve"> This Bill reversed many of the key changes that were implemented through Bill 23</w:t>
      </w:r>
      <w:r w:rsidR="00C66666">
        <w:t xml:space="preserve">: </w:t>
      </w:r>
      <w:r w:rsidR="00C66666" w:rsidRPr="00E565FE">
        <w:rPr>
          <w:i/>
          <w:iCs/>
        </w:rPr>
        <w:t>More Homes Built Faster Act</w:t>
      </w:r>
      <w:r w:rsidRPr="00E86488">
        <w:t xml:space="preserve">. </w:t>
      </w:r>
      <w:r>
        <w:t xml:space="preserve"> </w:t>
      </w:r>
      <w:r w:rsidRPr="00E86488">
        <w:t xml:space="preserve">As such, the purpose of this </w:t>
      </w:r>
      <w:r>
        <w:t>memo</w:t>
      </w:r>
      <w:r w:rsidRPr="00E86488">
        <w:t xml:space="preserve"> is to provide for </w:t>
      </w:r>
      <w:r>
        <w:t>update</w:t>
      </w:r>
      <w:r w:rsidRPr="00E86488">
        <w:t xml:space="preserve">s to </w:t>
      </w:r>
      <w:r>
        <w:t>the</w:t>
      </w:r>
      <w:r w:rsidRPr="00E86488">
        <w:t xml:space="preserve"> D.C.</w:t>
      </w:r>
      <w:r>
        <w:t xml:space="preserve"> by-laws </w:t>
      </w:r>
      <w:r w:rsidRPr="00E86488">
        <w:t xml:space="preserve">to align </w:t>
      </w:r>
      <w:r>
        <w:t>with</w:t>
      </w:r>
      <w:r w:rsidRPr="00E86488">
        <w:t xml:space="preserve"> the D.C.A. as amended by Bill </w:t>
      </w:r>
      <w:r>
        <w:t>185</w:t>
      </w:r>
      <w:r w:rsidRPr="00E86488">
        <w:t>.</w:t>
      </w:r>
    </w:p>
    <w:p w14:paraId="048A448D" w14:textId="1E946D93" w:rsidR="0027677A" w:rsidRDefault="0027677A" w:rsidP="0027677A">
      <w:pPr>
        <w:pStyle w:val="Heading1"/>
      </w:pPr>
      <w:r>
        <w:t>Legislative Background</w:t>
      </w:r>
    </w:p>
    <w:p w14:paraId="172FB521" w14:textId="0FF02996" w:rsidR="00BB5A8C" w:rsidRPr="008D7BE5" w:rsidRDefault="00BB5A8C" w:rsidP="004119F2">
      <w:pPr>
        <w:pStyle w:val="BodyTextss"/>
      </w:pPr>
      <w:r>
        <w:t>The following section provides details o</w:t>
      </w:r>
      <w:r w:rsidR="00A24B15">
        <w:t>n</w:t>
      </w:r>
      <w:r>
        <w:t xml:space="preserve"> the revisions to the D.C.A. </w:t>
      </w:r>
      <w:proofErr w:type="gramStart"/>
      <w:r>
        <w:t>as a result of</w:t>
      </w:r>
      <w:proofErr w:type="gramEnd"/>
      <w:r>
        <w:t xml:space="preserve"> Bill 185</w:t>
      </w:r>
      <w:r w:rsidR="00A24B15">
        <w:t>.</w:t>
      </w:r>
      <w:r w:rsidRPr="008D7BE5">
        <w:t xml:space="preserve"> </w:t>
      </w:r>
    </w:p>
    <w:p w14:paraId="1C447873" w14:textId="77777777" w:rsidR="00BB5A8C" w:rsidRPr="00E565FE" w:rsidRDefault="00BB5A8C" w:rsidP="00E565FE">
      <w:pPr>
        <w:pStyle w:val="BodyTextss"/>
        <w:rPr>
          <w:b/>
          <w:bCs/>
          <w:lang w:eastAsia="ja-JP"/>
        </w:rPr>
      </w:pPr>
      <w:r w:rsidRPr="00E565FE">
        <w:rPr>
          <w:b/>
          <w:bCs/>
          <w:lang w:eastAsia="ja-JP"/>
        </w:rPr>
        <w:t>Revised Definition of Capital Costs</w:t>
      </w:r>
    </w:p>
    <w:p w14:paraId="09CD95DE" w14:textId="77777777" w:rsidR="00BB5A8C" w:rsidRPr="008D7BE5" w:rsidRDefault="00BB5A8C" w:rsidP="00E565FE">
      <w:pPr>
        <w:pStyle w:val="BodyTextss"/>
      </w:pPr>
      <w:r w:rsidRPr="008D7BE5">
        <w:t>Bill 185 reversed the capital cost amendments of Bill 23 by reinstating studies as an eligible capital cost.  The following paragraphs were added to subsection 5(3) of the D.C.A.:</w:t>
      </w:r>
    </w:p>
    <w:p w14:paraId="2EFB2111" w14:textId="77777777" w:rsidR="00BB5A8C" w:rsidRPr="002B7E3A" w:rsidRDefault="00BB5A8C" w:rsidP="00BB5A8C">
      <w:pPr>
        <w:pStyle w:val="BodyText125"/>
        <w:spacing w:line="240" w:lineRule="auto"/>
        <w:ind w:left="900" w:hanging="360"/>
        <w:rPr>
          <w:i/>
          <w:iCs/>
        </w:rPr>
      </w:pPr>
      <w:r w:rsidRPr="002B7E3A">
        <w:rPr>
          <w:i/>
          <w:iCs/>
        </w:rPr>
        <w:lastRenderedPageBreak/>
        <w:t xml:space="preserve"> 5.</w:t>
      </w:r>
      <w:r>
        <w:rPr>
          <w:i/>
          <w:iCs/>
        </w:rPr>
        <w:tab/>
      </w:r>
      <w:r w:rsidRPr="002B7E3A">
        <w:rPr>
          <w:i/>
          <w:iCs/>
        </w:rPr>
        <w:t xml:space="preserve">Costs to undertake studies in connection with any of the matters referred to in paragraphs 1 to 4. </w:t>
      </w:r>
    </w:p>
    <w:p w14:paraId="73306496" w14:textId="77777777" w:rsidR="00BB5A8C" w:rsidRPr="002B7E3A" w:rsidRDefault="00BB5A8C" w:rsidP="00BB5A8C">
      <w:pPr>
        <w:pStyle w:val="BodyText125"/>
        <w:spacing w:line="240" w:lineRule="auto"/>
        <w:ind w:left="900" w:hanging="360"/>
        <w:rPr>
          <w:i/>
          <w:iCs/>
        </w:rPr>
      </w:pPr>
      <w:r w:rsidRPr="002B7E3A">
        <w:rPr>
          <w:i/>
          <w:iCs/>
        </w:rPr>
        <w:t>6.</w:t>
      </w:r>
      <w:r>
        <w:rPr>
          <w:i/>
          <w:iCs/>
        </w:rPr>
        <w:tab/>
      </w:r>
      <w:r w:rsidRPr="002B7E3A">
        <w:rPr>
          <w:i/>
          <w:iCs/>
        </w:rPr>
        <w:t xml:space="preserve">Costs of the development charge background study required under section 10. </w:t>
      </w:r>
    </w:p>
    <w:p w14:paraId="228FBF69" w14:textId="2380D37D" w:rsidR="00BB5A8C" w:rsidRPr="008D7BE5" w:rsidRDefault="00BB5A8C" w:rsidP="00E565FE">
      <w:pPr>
        <w:pStyle w:val="BodyTextss"/>
      </w:pPr>
      <w:r w:rsidRPr="008D7BE5">
        <w:t>The amendment allows municipalities to fund studies, consistent with by-laws passed prior to Bill 23.</w:t>
      </w:r>
    </w:p>
    <w:p w14:paraId="7FAEEECA" w14:textId="77777777" w:rsidR="00BB5A8C" w:rsidRPr="00E565FE" w:rsidRDefault="00BB5A8C" w:rsidP="00E565FE">
      <w:pPr>
        <w:pStyle w:val="BodyTextss"/>
        <w:rPr>
          <w:b/>
          <w:bCs/>
          <w:lang w:eastAsia="ja-JP"/>
        </w:rPr>
      </w:pPr>
      <w:r w:rsidRPr="00E565FE">
        <w:rPr>
          <w:b/>
          <w:bCs/>
          <w:lang w:eastAsia="ja-JP"/>
        </w:rPr>
        <w:t>Removal of Mandatory Phase-in</w:t>
      </w:r>
    </w:p>
    <w:p w14:paraId="750BBECE" w14:textId="77777777" w:rsidR="00BB5A8C" w:rsidRPr="008D7BE5" w:rsidRDefault="00BB5A8C" w:rsidP="00E565FE">
      <w:pPr>
        <w:pStyle w:val="BodyTextss"/>
      </w:pPr>
      <w:r w:rsidRPr="008D7BE5">
        <w:t>Bill 23 required the phase-in of charges imposed in a D.C. by-law over a five-year term for any by-laws passed after January 1, 2022.  Bill 185 removed this mandatory phase-in.</w:t>
      </w:r>
    </w:p>
    <w:p w14:paraId="5EA3D5C0" w14:textId="77777777" w:rsidR="00BB5A8C" w:rsidRPr="008D7BE5" w:rsidRDefault="00BB5A8C" w:rsidP="00E565FE">
      <w:pPr>
        <w:pStyle w:val="BodyTextss"/>
      </w:pPr>
      <w:r w:rsidRPr="008D7BE5">
        <w:t xml:space="preserve">For site plan and zoning by-law amendment applications that were made prior to Bill 185 receiving Royal Assent, the charges payable will be the charges that were in place on the day the planning application was made (i.e., including the mandatory phase-in). </w:t>
      </w:r>
    </w:p>
    <w:p w14:paraId="4E4C1CC3" w14:textId="77777777" w:rsidR="00BB5A8C" w:rsidRPr="00E565FE" w:rsidRDefault="00BB5A8C" w:rsidP="00E565FE">
      <w:pPr>
        <w:pStyle w:val="BodyTextss"/>
        <w:rPr>
          <w:b/>
          <w:bCs/>
          <w:lang w:eastAsia="ja-JP"/>
        </w:rPr>
      </w:pPr>
      <w:r w:rsidRPr="00E565FE">
        <w:rPr>
          <w:b/>
          <w:bCs/>
          <w:lang w:eastAsia="ja-JP"/>
        </w:rPr>
        <w:t>Process for Minor Amendments to D.C. By-laws</w:t>
      </w:r>
    </w:p>
    <w:p w14:paraId="58F841E6" w14:textId="26D7F6C7" w:rsidR="00BB5A8C" w:rsidRPr="00155EEE" w:rsidRDefault="00BB5A8C" w:rsidP="00155EEE">
      <w:pPr>
        <w:pStyle w:val="BodyTextss"/>
      </w:pPr>
      <w:r w:rsidRPr="00155EEE">
        <w:t>Section 19 of the D.C.A. requires that a municipality must follow sections 10 through 18 of the D.C.A. (with necessary modifications) when amending D.C. by-laws. Sections 10 through 18 of the D.C.A. generally require</w:t>
      </w:r>
      <w:r w:rsidR="004119F2" w:rsidRPr="00155EEE">
        <w:t>s</w:t>
      </w:r>
      <w:r w:rsidRPr="00155EEE">
        <w:t xml:space="preserve"> the following:</w:t>
      </w:r>
    </w:p>
    <w:p w14:paraId="47050552" w14:textId="77777777" w:rsidR="00BB5A8C" w:rsidRPr="00455ED7" w:rsidRDefault="00BB5A8C" w:rsidP="00155EEE">
      <w:pPr>
        <w:pStyle w:val="BodyTextbulletsss"/>
      </w:pPr>
      <w:r w:rsidRPr="00455ED7">
        <w:t xml:space="preserve">Completion of a D.C. background study, including the requirement to post the background study 60 days prior to passage of the D.C. </w:t>
      </w:r>
      <w:proofErr w:type="gramStart"/>
      <w:r w:rsidRPr="00455ED7">
        <w:t>by-law;</w:t>
      </w:r>
      <w:proofErr w:type="gramEnd"/>
    </w:p>
    <w:p w14:paraId="26AA02CB" w14:textId="77777777" w:rsidR="00BB5A8C" w:rsidRPr="00455ED7" w:rsidRDefault="00BB5A8C" w:rsidP="00155EEE">
      <w:pPr>
        <w:pStyle w:val="BodyTextbulletsss"/>
      </w:pPr>
      <w:r w:rsidRPr="00455ED7">
        <w:t xml:space="preserve">Passage of a D.C. by-law within one year of the completion of the D.C. background </w:t>
      </w:r>
      <w:proofErr w:type="gramStart"/>
      <w:r w:rsidRPr="00455ED7">
        <w:t>study;</w:t>
      </w:r>
      <w:proofErr w:type="gramEnd"/>
    </w:p>
    <w:p w14:paraId="6339DDB7" w14:textId="77777777" w:rsidR="00BB5A8C" w:rsidRPr="00455ED7" w:rsidRDefault="00BB5A8C" w:rsidP="00155EEE">
      <w:pPr>
        <w:pStyle w:val="BodyTextbulletsss"/>
      </w:pPr>
      <w:r w:rsidRPr="00455ED7">
        <w:t>A public meeting, including notice requirements; and</w:t>
      </w:r>
    </w:p>
    <w:p w14:paraId="3DFBA99F" w14:textId="77777777" w:rsidR="00BB5A8C" w:rsidRPr="00455ED7" w:rsidRDefault="00BB5A8C" w:rsidP="00155EEE">
      <w:pPr>
        <w:pStyle w:val="BodyTextbulletsss"/>
      </w:pPr>
      <w:r w:rsidRPr="00455ED7">
        <w:t>The ability to appeal the by-law to the Ontario Land Tribunal.</w:t>
      </w:r>
    </w:p>
    <w:p w14:paraId="7AA70110" w14:textId="77777777" w:rsidR="00BB5A8C" w:rsidRPr="00455ED7" w:rsidRDefault="00BB5A8C" w:rsidP="00E565FE">
      <w:pPr>
        <w:pStyle w:val="BodyTextss"/>
      </w:pPr>
      <w:r w:rsidRPr="00455ED7">
        <w:t>Bill 185 allows municipalities to undertake minor amendments to D.C. by-laws for the following purposes without adherence to the requirements noted above (</w:t>
      </w:r>
      <w:proofErr w:type="gramStart"/>
      <w:r w:rsidRPr="00455ED7">
        <w:t>with the exception of</w:t>
      </w:r>
      <w:proofErr w:type="gramEnd"/>
      <w:r w:rsidRPr="00455ED7">
        <w:t xml:space="preserve"> the notice requirements):</w:t>
      </w:r>
    </w:p>
    <w:p w14:paraId="73E0CDE0" w14:textId="77777777" w:rsidR="00BB5A8C" w:rsidRPr="00E565FE" w:rsidRDefault="00BB5A8C" w:rsidP="00E565FE">
      <w:pPr>
        <w:pStyle w:val="BodyTextss"/>
        <w:numPr>
          <w:ilvl w:val="0"/>
          <w:numId w:val="21"/>
        </w:numPr>
      </w:pPr>
      <w:r w:rsidRPr="00E565FE">
        <w:t>To repeal a provision of the D.C. by-law specifying the date the by-law expires or to amend the provision to extend the expiry date (subject to the 10-year limitations provided in the D.C.A.</w:t>
      </w:r>
      <w:proofErr w:type="gramStart"/>
      <w:r w:rsidRPr="00E565FE">
        <w:t>);</w:t>
      </w:r>
      <w:proofErr w:type="gramEnd"/>
    </w:p>
    <w:p w14:paraId="12470F60" w14:textId="77777777" w:rsidR="00BB5A8C" w:rsidRPr="00E565FE" w:rsidRDefault="00BB5A8C" w:rsidP="00E565FE">
      <w:pPr>
        <w:pStyle w:val="BodyTextss"/>
        <w:numPr>
          <w:ilvl w:val="0"/>
          <w:numId w:val="21"/>
        </w:numPr>
      </w:pPr>
      <w:r w:rsidRPr="00E565FE">
        <w:t>To impose D.C.s for studies, including the D.C. background study; and</w:t>
      </w:r>
    </w:p>
    <w:p w14:paraId="4B25993C" w14:textId="77777777" w:rsidR="00BB5A8C" w:rsidRPr="00E565FE" w:rsidRDefault="00BB5A8C" w:rsidP="00E565FE">
      <w:pPr>
        <w:pStyle w:val="BodyTextss"/>
        <w:numPr>
          <w:ilvl w:val="0"/>
          <w:numId w:val="21"/>
        </w:numPr>
      </w:pPr>
      <w:r w:rsidRPr="00E565FE">
        <w:t>To remove the provisions related to the mandatory phase-in of D.C.s.</w:t>
      </w:r>
    </w:p>
    <w:p w14:paraId="7C7477F2" w14:textId="77777777" w:rsidR="00BB5A8C" w:rsidRPr="00455ED7" w:rsidRDefault="00BB5A8C" w:rsidP="00E565FE">
      <w:pPr>
        <w:pStyle w:val="BodyTextss"/>
      </w:pPr>
      <w:r w:rsidRPr="00455ED7">
        <w:t>Minor amendments related to items 2 and 3 noted above may be undertaken only if the D.C. by-law being amended was passed after November 28, 2022, and before Bill 185 came into effect. Moreover, the amending by-law must be passed within six months of Bill 185 taking effect.</w:t>
      </w:r>
    </w:p>
    <w:p w14:paraId="1B2A875C" w14:textId="77777777" w:rsidR="00BB5A8C" w:rsidRPr="00455ED7" w:rsidRDefault="00BB5A8C" w:rsidP="00E565FE">
      <w:pPr>
        <w:pStyle w:val="BodyTextss"/>
      </w:pPr>
      <w:r w:rsidRPr="00455ED7">
        <w:lastRenderedPageBreak/>
        <w:t xml:space="preserve">Notice requirements for these minor amending by-laws are </w:t>
      </w:r>
      <w:proofErr w:type="gramStart"/>
      <w:r w:rsidRPr="00455ED7">
        <w:t>similar to</w:t>
      </w:r>
      <w:proofErr w:type="gramEnd"/>
      <w:r w:rsidRPr="00455ED7">
        <w:t xml:space="preserve"> the typical notice requirements, </w:t>
      </w:r>
      <w:proofErr w:type="gramStart"/>
      <w:r w:rsidRPr="00455ED7">
        <w:t>with the exception of</w:t>
      </w:r>
      <w:proofErr w:type="gramEnd"/>
      <w:r w:rsidRPr="00455ED7">
        <w:t xml:space="preserve"> the requirement to identify the last day for appealing the by-law (as these provisions do not apply).</w:t>
      </w:r>
    </w:p>
    <w:p w14:paraId="4997A56B" w14:textId="77777777" w:rsidR="00BB5A8C" w:rsidRPr="00E565FE" w:rsidRDefault="00BB5A8C" w:rsidP="00E565FE">
      <w:pPr>
        <w:pStyle w:val="BodyTextss"/>
        <w:rPr>
          <w:b/>
          <w:bCs/>
          <w:lang w:eastAsia="ja-JP"/>
        </w:rPr>
      </w:pPr>
      <w:r w:rsidRPr="00E565FE">
        <w:rPr>
          <w:b/>
          <w:bCs/>
          <w:lang w:eastAsia="ja-JP"/>
        </w:rPr>
        <w:t>Reduction of D.C. Rate Freeze Timeframe</w:t>
      </w:r>
    </w:p>
    <w:p w14:paraId="59B1E145" w14:textId="0AC7D6F0" w:rsidR="00BB5A8C" w:rsidRPr="00455ED7" w:rsidRDefault="00CB0027" w:rsidP="00E565FE">
      <w:pPr>
        <w:pStyle w:val="BodyTextss"/>
      </w:pPr>
      <w:bookmarkStart w:id="1" w:name="_Hlk170884809"/>
      <w:r>
        <w:t>Changes to the D.C.A.</w:t>
      </w:r>
      <w:r w:rsidR="00BB5A8C" w:rsidRPr="00455ED7">
        <w:t xml:space="preserve"> </w:t>
      </w:r>
      <w:r>
        <w:t xml:space="preserve">in 2020 </w:t>
      </w:r>
      <w:r w:rsidR="00BB5A8C" w:rsidRPr="00455ED7">
        <w:t>provide</w:t>
      </w:r>
      <w:r>
        <w:t>d</w:t>
      </w:r>
      <w:r w:rsidR="00BB5A8C" w:rsidRPr="00455ED7">
        <w:t xml:space="preserve"> for the requirement to freeze D.C.s imposed on developments subject to a site plan and/or a zoning by-law amendment application.  The D.C. rate for these developments is “frozen” at the rates that were in effect at the time the site plan and/or zoning by-law amendment application was submitted (subject to applicable interest).  Once the application is approved by the municipality, if the date the D.C. is payable is more than two years from the approval date, the D.C. rate freeze would no longer apply.</w:t>
      </w:r>
      <w:bookmarkEnd w:id="1"/>
      <w:r w:rsidR="00BB5A8C" w:rsidRPr="00455ED7">
        <w:t xml:space="preserve">  Bill 185 reduced the two-year timeframe to 18 months.</w:t>
      </w:r>
      <w:r>
        <w:t xml:space="preserve">  Note, this change is not subject to the minor amendment provisions introduced and must </w:t>
      </w:r>
      <w:r w:rsidR="00387111">
        <w:t>follow the full D.C. by-law amendment process.</w:t>
      </w:r>
    </w:p>
    <w:p w14:paraId="181C0762" w14:textId="77777777" w:rsidR="00BB5A8C" w:rsidRPr="00E565FE" w:rsidRDefault="00BB5A8C" w:rsidP="00E565FE">
      <w:pPr>
        <w:pStyle w:val="BodyTextss"/>
        <w:rPr>
          <w:b/>
          <w:bCs/>
          <w:lang w:eastAsia="ja-JP"/>
        </w:rPr>
      </w:pPr>
      <w:r w:rsidRPr="00E565FE">
        <w:rPr>
          <w:b/>
          <w:bCs/>
          <w:lang w:eastAsia="ja-JP"/>
        </w:rPr>
        <w:t>Modernizing Public Notice Requirements</w:t>
      </w:r>
    </w:p>
    <w:p w14:paraId="0B8F8C34" w14:textId="2F8D5DE0" w:rsidR="0027677A" w:rsidRDefault="00BB5A8C" w:rsidP="00E565FE">
      <w:pPr>
        <w:pStyle w:val="BodyTextss"/>
      </w:pPr>
      <w:r w:rsidRPr="00455ED7">
        <w:t>The D.C.A. sets out the requirements for municipalities to give notice of public meetings and of by-law passage. These requirements are prescribed in sections 9 and 10 of O. Reg. 82/98 and include giving notice in a newspaper of sufficiently general circulation in the area to which the by-law would apply. The regulatory changes modernize the public notice requirements by allowing municipalities to provide notice on a municipal website if a local newspaper is not available</w:t>
      </w:r>
      <w:r w:rsidR="00A24B15">
        <w:t>.</w:t>
      </w:r>
      <w:r w:rsidR="00C66666">
        <w:t xml:space="preserve">  Note, this change </w:t>
      </w:r>
      <w:r w:rsidR="00387111">
        <w:t>is in effect as of July 1, 2024</w:t>
      </w:r>
      <w:r w:rsidR="00C66666">
        <w:t>.</w:t>
      </w:r>
    </w:p>
    <w:p w14:paraId="37B9519C" w14:textId="2EDC4451" w:rsidR="00A24B15" w:rsidRPr="00536CDC" w:rsidRDefault="00A24B15" w:rsidP="00A24B15">
      <w:pPr>
        <w:pStyle w:val="Heading1"/>
      </w:pPr>
      <w:r w:rsidRPr="00536CDC">
        <w:t>Change</w:t>
      </w:r>
      <w:r w:rsidR="00536CDC" w:rsidRPr="00536CDC">
        <w:t>s</w:t>
      </w:r>
      <w:r w:rsidRPr="00536CDC">
        <w:t xml:space="preserve"> to the Current D.C. By-laws</w:t>
      </w:r>
    </w:p>
    <w:p w14:paraId="0FE0778C" w14:textId="77777777" w:rsidR="00D048F4" w:rsidRDefault="00A24B15" w:rsidP="00536CDC">
      <w:pPr>
        <w:pStyle w:val="BodyTextss"/>
        <w:rPr>
          <w:lang w:eastAsia="ja-JP"/>
        </w:rPr>
      </w:pPr>
      <w:r>
        <w:rPr>
          <w:lang w:eastAsia="ja-JP"/>
        </w:rPr>
        <w:t xml:space="preserve">The </w:t>
      </w:r>
      <w:r w:rsidR="00536CDC">
        <w:rPr>
          <w:lang w:eastAsia="ja-JP"/>
        </w:rPr>
        <w:t xml:space="preserve">City </w:t>
      </w:r>
      <w:r>
        <w:rPr>
          <w:lang w:eastAsia="ja-JP"/>
        </w:rPr>
        <w:t xml:space="preserve">is undertaking </w:t>
      </w:r>
      <w:r w:rsidR="00653EDA">
        <w:rPr>
          <w:lang w:eastAsia="ja-JP"/>
        </w:rPr>
        <w:t>a</w:t>
      </w:r>
      <w:r w:rsidR="00536CDC">
        <w:rPr>
          <w:lang w:eastAsia="ja-JP"/>
        </w:rPr>
        <w:t xml:space="preserve"> minor</w:t>
      </w:r>
      <w:r w:rsidR="00653EDA">
        <w:rPr>
          <w:lang w:eastAsia="ja-JP"/>
        </w:rPr>
        <w:t xml:space="preserve"> amendment to the current D.C. by-laws to add growth studies. </w:t>
      </w:r>
      <w:r w:rsidR="00536CDC">
        <w:rPr>
          <w:lang w:eastAsia="ja-JP"/>
        </w:rPr>
        <w:t xml:space="preserve"> </w:t>
      </w:r>
      <w:r w:rsidR="00D048F4">
        <w:rPr>
          <w:lang w:eastAsia="ja-JP"/>
        </w:rPr>
        <w:t xml:space="preserve">In addition, a housekeeping amendment to remove the clause related to the mandatory phase-in is being undertaken for all by-laws.  </w:t>
      </w:r>
    </w:p>
    <w:p w14:paraId="4276D491" w14:textId="09B83EDF" w:rsidR="00536CDC" w:rsidRDefault="00536CDC" w:rsidP="00536CDC">
      <w:pPr>
        <w:pStyle w:val="BodyTextss"/>
        <w:rPr>
          <w:lang w:eastAsia="ja-JP"/>
        </w:rPr>
      </w:pPr>
      <w:r>
        <w:rPr>
          <w:lang w:eastAsia="ja-JP"/>
        </w:rPr>
        <w:t>It is noted that an amendment is not required related to the reduction of the D.C. rate free</w:t>
      </w:r>
      <w:r w:rsidR="00226054">
        <w:rPr>
          <w:lang w:eastAsia="ja-JP"/>
        </w:rPr>
        <w:t>ze</w:t>
      </w:r>
      <w:r>
        <w:rPr>
          <w:lang w:eastAsia="ja-JP"/>
        </w:rPr>
        <w:t xml:space="preserve"> timeframe</w:t>
      </w:r>
      <w:r w:rsidR="00D048F4">
        <w:rPr>
          <w:lang w:eastAsia="ja-JP"/>
        </w:rPr>
        <w:t xml:space="preserve"> given that the timeframe noted in the by-law refers to the D.C.A. As </w:t>
      </w:r>
      <w:r>
        <w:rPr>
          <w:lang w:eastAsia="ja-JP"/>
        </w:rPr>
        <w:t xml:space="preserve">such, </w:t>
      </w:r>
      <w:r w:rsidR="00D048F4">
        <w:rPr>
          <w:lang w:eastAsia="ja-JP"/>
        </w:rPr>
        <w:t xml:space="preserve">this change has </w:t>
      </w:r>
      <w:r>
        <w:rPr>
          <w:lang w:eastAsia="ja-JP"/>
        </w:rPr>
        <w:t>been in effect since Bill 185 received Royal Assent.</w:t>
      </w:r>
    </w:p>
    <w:p w14:paraId="145BEE17" w14:textId="5AA48882" w:rsidR="00707EF1" w:rsidRPr="00707EF1" w:rsidRDefault="00707EF1" w:rsidP="00536CDC">
      <w:pPr>
        <w:pStyle w:val="Heading2"/>
      </w:pPr>
      <w:r w:rsidRPr="00707EF1">
        <w:t>Addition of Growth Studies</w:t>
      </w:r>
    </w:p>
    <w:p w14:paraId="284330F3" w14:textId="10BF2529" w:rsidR="00707EF1" w:rsidRPr="00E565FE" w:rsidRDefault="00707EF1" w:rsidP="004119F2">
      <w:pPr>
        <w:pStyle w:val="BodyTextss"/>
      </w:pPr>
      <w:r w:rsidRPr="00E565FE">
        <w:t xml:space="preserve">The D.C.A. permits the inclusion of studies undertaken to facilitate the completion of the </w:t>
      </w:r>
      <w:r w:rsidR="00536CDC">
        <w:t>City</w:t>
      </w:r>
      <w:r w:rsidRPr="00E565FE">
        <w:t xml:space="preserve">’s capital works program. These studies have been included </w:t>
      </w:r>
      <w:r w:rsidR="00387111" w:rsidRPr="00E565FE">
        <w:t xml:space="preserve">as </w:t>
      </w:r>
      <w:r w:rsidRPr="00E565FE">
        <w:t>a class of service</w:t>
      </w:r>
      <w:r w:rsidR="00387111" w:rsidRPr="00E565FE">
        <w:t xml:space="preserve"> referred to as Growth Studies</w:t>
      </w:r>
      <w:r w:rsidRPr="00E565FE">
        <w:t>, based on the eligible D.C. services to which the studies relate.</w:t>
      </w:r>
    </w:p>
    <w:p w14:paraId="1C43E759" w14:textId="0BC43EBB" w:rsidR="000C24A3" w:rsidRDefault="00707EF1" w:rsidP="004119F2">
      <w:pPr>
        <w:pStyle w:val="BodyTextss"/>
      </w:pPr>
      <w:r w:rsidRPr="00E565FE">
        <w:t xml:space="preserve">The </w:t>
      </w:r>
      <w:r w:rsidR="00536CDC">
        <w:t>City</w:t>
      </w:r>
      <w:r w:rsidRPr="00E565FE">
        <w:t xml:space="preserve"> has identified approximately $</w:t>
      </w:r>
      <w:r w:rsidR="006351B5">
        <w:t>2.49 million</w:t>
      </w:r>
      <w:r w:rsidRPr="00E565FE">
        <w:t xml:space="preserve"> of growth-related studies.  </w:t>
      </w:r>
      <w:bookmarkStart w:id="2" w:name="_Hlk169712209"/>
      <w:r w:rsidRPr="00E565FE">
        <w:t>These studies include</w:t>
      </w:r>
      <w:r w:rsidR="006351B5">
        <w:t xml:space="preserve"> various master plans, an official plan review, future D.C. Background Study updates, a Master Environmental Servicing Plan and </w:t>
      </w:r>
      <w:proofErr w:type="gramStart"/>
      <w:r w:rsidR="006351B5">
        <w:t>a number of</w:t>
      </w:r>
      <w:proofErr w:type="gramEnd"/>
      <w:r w:rsidR="006351B5">
        <w:t xml:space="preserve"> transportation assessments.  Deductions to recognize benefit to non-D.C. eligible services have been </w:t>
      </w:r>
      <w:r w:rsidR="006351B5">
        <w:lastRenderedPageBreak/>
        <w:t xml:space="preserve">made to the Official Plan Review and the Sports Development &amp; Tourism Strategic Plan in the amount of $52,000.  In addition, deductions for the share of the various studies </w:t>
      </w:r>
      <w:r w:rsidR="000C083F" w:rsidRPr="00E565FE">
        <w:t>that is anticipated to benefit the existing community</w:t>
      </w:r>
      <w:r w:rsidR="006351B5">
        <w:t xml:space="preserve"> have been made in the amount of $</w:t>
      </w:r>
      <w:r w:rsidR="00FF0AB1">
        <w:t>664</w:t>
      </w:r>
      <w:r w:rsidR="006351B5">
        <w:t>,900</w:t>
      </w:r>
      <w:r w:rsidR="000C083F" w:rsidRPr="00E565FE">
        <w:t xml:space="preserve">.  </w:t>
      </w:r>
      <w:r w:rsidR="006351B5">
        <w:t xml:space="preserve">As a result, $1.78 million is included in the D.C. calculation (excluding the reserve fund adjustment). </w:t>
      </w:r>
      <w:bookmarkEnd w:id="2"/>
    </w:p>
    <w:p w14:paraId="482FAC2A" w14:textId="68460B8E" w:rsidR="000C24A3" w:rsidRDefault="000C24A3" w:rsidP="004119F2">
      <w:pPr>
        <w:pStyle w:val="BodyTextss"/>
      </w:pPr>
      <w:r>
        <w:t xml:space="preserve">As of December 31, 2022, the City had a reserve fund balance of $2.01 million related to growth studies.  </w:t>
      </w:r>
      <w:proofErr w:type="gramStart"/>
      <w:r>
        <w:t>A number of</w:t>
      </w:r>
      <w:proofErr w:type="gramEnd"/>
      <w:r>
        <w:t xml:space="preserve"> reserve fund commitments</w:t>
      </w:r>
      <w:r w:rsidR="00887119">
        <w:t xml:space="preserve"> and 2023 funding transfers</w:t>
      </w:r>
      <w:r>
        <w:t xml:space="preserve"> related to growth studies that are in progress have been identified as follows:</w:t>
      </w:r>
    </w:p>
    <w:p w14:paraId="14B5CA42" w14:textId="3514073C" w:rsidR="00FE21D2" w:rsidRDefault="00FE21D2" w:rsidP="00FE21D2">
      <w:pPr>
        <w:pStyle w:val="FigureTableTitles"/>
      </w:pPr>
      <w:r>
        <w:t>Table 3-1</w:t>
      </w:r>
    </w:p>
    <w:p w14:paraId="5A902AAD" w14:textId="73006DDC" w:rsidR="00FE21D2" w:rsidRDefault="00FE21D2" w:rsidP="00FE21D2">
      <w:pPr>
        <w:pStyle w:val="FigureTableTitles"/>
      </w:pPr>
      <w:r>
        <w:t>City of Cambridge</w:t>
      </w:r>
    </w:p>
    <w:p w14:paraId="38C5B404" w14:textId="2FF47D4E" w:rsidR="00FE21D2" w:rsidRDefault="00FE21D2" w:rsidP="00FE21D2">
      <w:pPr>
        <w:pStyle w:val="FigureTableTitles"/>
      </w:pPr>
      <w:r>
        <w:t>Reserve Fund Commitments and Funding Transfers</w:t>
      </w:r>
    </w:p>
    <w:tbl>
      <w:tblPr>
        <w:tblStyle w:val="Watson11"/>
        <w:tblW w:w="0" w:type="auto"/>
        <w:jc w:val="center"/>
        <w:tblLook w:val="04A0" w:firstRow="1" w:lastRow="0" w:firstColumn="1" w:lastColumn="0" w:noHBand="0" w:noVBand="1"/>
        <w:tblCaption w:val="Reserve Fund Commitments and Funding Transfers"/>
        <w:tblDescription w:val="Reserve Fund Commitments and Funding Transfers"/>
      </w:tblPr>
      <w:tblGrid>
        <w:gridCol w:w="6385"/>
        <w:gridCol w:w="2160"/>
      </w:tblGrid>
      <w:tr w:rsidR="000C24A3" w14:paraId="6D8DF91B" w14:textId="77777777" w:rsidTr="00F107A9">
        <w:trPr>
          <w:cnfStyle w:val="100000000000" w:firstRow="1" w:lastRow="0" w:firstColumn="0" w:lastColumn="0" w:oddVBand="0" w:evenVBand="0" w:oddHBand="0" w:evenHBand="0" w:firstRowFirstColumn="0" w:firstRowLastColumn="0" w:lastRowFirstColumn="0" w:lastRowLastColumn="0"/>
          <w:cantSplit w:val="0"/>
          <w:jc w:val="center"/>
        </w:trPr>
        <w:tc>
          <w:tcPr>
            <w:cnfStyle w:val="001000000100" w:firstRow="0" w:lastRow="0" w:firstColumn="1" w:lastColumn="0" w:oddVBand="0" w:evenVBand="0" w:oddHBand="0" w:evenHBand="0" w:firstRowFirstColumn="1" w:firstRowLastColumn="0" w:lastRowFirstColumn="0" w:lastRowLastColumn="0"/>
            <w:tcW w:w="6385" w:type="dxa"/>
          </w:tcPr>
          <w:p w14:paraId="3C66FEFA" w14:textId="0E08B56A" w:rsidR="000C24A3" w:rsidRDefault="000C24A3" w:rsidP="00887119">
            <w:pPr>
              <w:pStyle w:val="BodyTextss"/>
              <w:spacing w:after="0"/>
            </w:pPr>
            <w:r>
              <w:t>Study</w:t>
            </w:r>
          </w:p>
        </w:tc>
        <w:tc>
          <w:tcPr>
            <w:tcW w:w="2160" w:type="dxa"/>
          </w:tcPr>
          <w:p w14:paraId="56509C6E" w14:textId="631C35FF" w:rsidR="000C24A3" w:rsidRDefault="000C24A3" w:rsidP="00887119">
            <w:pPr>
              <w:pStyle w:val="BodyTextss"/>
              <w:spacing w:after="0"/>
              <w:cnfStyle w:val="100000000000" w:firstRow="1" w:lastRow="0" w:firstColumn="0" w:lastColumn="0" w:oddVBand="0" w:evenVBand="0" w:oddHBand="0" w:evenHBand="0" w:firstRowFirstColumn="0" w:firstRowLastColumn="0" w:lastRowFirstColumn="0" w:lastRowLastColumn="0"/>
            </w:pPr>
            <w:r>
              <w:t>Reserve Fund Commitment</w:t>
            </w:r>
            <w:r w:rsidR="00887119">
              <w:t>/ 2023 Funding Transfers</w:t>
            </w:r>
          </w:p>
        </w:tc>
      </w:tr>
      <w:tr w:rsidR="000C24A3" w14:paraId="04C3D4E7" w14:textId="77777777" w:rsidTr="00F107A9">
        <w:trPr>
          <w:jc w:val="center"/>
        </w:trPr>
        <w:tc>
          <w:tcPr>
            <w:cnfStyle w:val="001000000000" w:firstRow="0" w:lastRow="0" w:firstColumn="1" w:lastColumn="0" w:oddVBand="0" w:evenVBand="0" w:oddHBand="0" w:evenHBand="0" w:firstRowFirstColumn="0" w:firstRowLastColumn="0" w:lastRowFirstColumn="0" w:lastRowLastColumn="0"/>
            <w:tcW w:w="6385" w:type="dxa"/>
          </w:tcPr>
          <w:p w14:paraId="7A9A7625" w14:textId="5B5BA766" w:rsidR="000C24A3" w:rsidRDefault="000C24A3" w:rsidP="00887119">
            <w:pPr>
              <w:pStyle w:val="BodyTextss"/>
              <w:spacing w:after="0"/>
            </w:pPr>
            <w:r w:rsidRPr="000C24A3">
              <w:t>A/00545-20 Development Charges Update (2022)</w:t>
            </w:r>
          </w:p>
        </w:tc>
        <w:tc>
          <w:tcPr>
            <w:tcW w:w="2160" w:type="dxa"/>
          </w:tcPr>
          <w:p w14:paraId="12B354AB" w14:textId="3A0EDB72" w:rsidR="000C24A3" w:rsidRDefault="000C24A3" w:rsidP="00887119">
            <w:pPr>
              <w:pStyle w:val="BodyTextss"/>
              <w:spacing w:after="0"/>
              <w:cnfStyle w:val="000000000000" w:firstRow="0" w:lastRow="0" w:firstColumn="0" w:lastColumn="0" w:oddVBand="0" w:evenVBand="0" w:oddHBand="0" w:evenHBand="0" w:firstRowFirstColumn="0" w:firstRowLastColumn="0" w:lastRowFirstColumn="0" w:lastRowLastColumn="0"/>
            </w:pPr>
            <w:r>
              <w:t>($165,442)</w:t>
            </w:r>
          </w:p>
        </w:tc>
      </w:tr>
      <w:tr w:rsidR="000C24A3" w14:paraId="56CFB24A" w14:textId="77777777" w:rsidTr="00F107A9">
        <w:trPr>
          <w:jc w:val="center"/>
        </w:trPr>
        <w:tc>
          <w:tcPr>
            <w:cnfStyle w:val="001000000000" w:firstRow="0" w:lastRow="0" w:firstColumn="1" w:lastColumn="0" w:oddVBand="0" w:evenVBand="0" w:oddHBand="0" w:evenHBand="0" w:firstRowFirstColumn="0" w:firstRowLastColumn="0" w:lastRowFirstColumn="0" w:lastRowLastColumn="0"/>
            <w:tcW w:w="6385" w:type="dxa"/>
          </w:tcPr>
          <w:p w14:paraId="67CB5EE8" w14:textId="56C272D7" w:rsidR="000C24A3" w:rsidRDefault="000C24A3" w:rsidP="00887119">
            <w:pPr>
              <w:pStyle w:val="BodyTextss"/>
              <w:spacing w:after="0"/>
            </w:pPr>
            <w:r w:rsidRPr="000C24A3">
              <w:t>A/00861-20 Parkland Strategy</w:t>
            </w:r>
          </w:p>
        </w:tc>
        <w:tc>
          <w:tcPr>
            <w:tcW w:w="2160" w:type="dxa"/>
          </w:tcPr>
          <w:p w14:paraId="0004E4F1" w14:textId="2BF00DE7" w:rsidR="000C24A3" w:rsidRDefault="000C24A3" w:rsidP="00887119">
            <w:pPr>
              <w:pStyle w:val="BodyTextss"/>
              <w:spacing w:after="0"/>
              <w:cnfStyle w:val="000000000000" w:firstRow="0" w:lastRow="0" w:firstColumn="0" w:lastColumn="0" w:oddVBand="0" w:evenVBand="0" w:oddHBand="0" w:evenHBand="0" w:firstRowFirstColumn="0" w:firstRowLastColumn="0" w:lastRowFirstColumn="0" w:lastRowLastColumn="0"/>
            </w:pPr>
            <w:r>
              <w:t>($204,600)</w:t>
            </w:r>
          </w:p>
        </w:tc>
      </w:tr>
      <w:tr w:rsidR="000C24A3" w14:paraId="63C528C6" w14:textId="77777777" w:rsidTr="00F107A9">
        <w:trPr>
          <w:jc w:val="center"/>
        </w:trPr>
        <w:tc>
          <w:tcPr>
            <w:cnfStyle w:val="001000000000" w:firstRow="0" w:lastRow="0" w:firstColumn="1" w:lastColumn="0" w:oddVBand="0" w:evenVBand="0" w:oddHBand="0" w:evenHBand="0" w:firstRowFirstColumn="0" w:firstRowLastColumn="0" w:lastRowFirstColumn="0" w:lastRowLastColumn="0"/>
            <w:tcW w:w="6385" w:type="dxa"/>
          </w:tcPr>
          <w:p w14:paraId="78F79853" w14:textId="4A66B7B0" w:rsidR="000C24A3" w:rsidRDefault="000C24A3" w:rsidP="00887119">
            <w:pPr>
              <w:pStyle w:val="BodyTextss"/>
              <w:spacing w:after="0"/>
            </w:pPr>
            <w:r w:rsidRPr="000C24A3">
              <w:t>A/00862-20 Older Adult Strategy</w:t>
            </w:r>
          </w:p>
        </w:tc>
        <w:tc>
          <w:tcPr>
            <w:tcW w:w="2160" w:type="dxa"/>
          </w:tcPr>
          <w:p w14:paraId="4D9B8EE1" w14:textId="5404895B" w:rsidR="000C24A3" w:rsidRDefault="000C24A3" w:rsidP="00887119">
            <w:pPr>
              <w:pStyle w:val="BodyTextss"/>
              <w:spacing w:after="0"/>
              <w:cnfStyle w:val="000000000000" w:firstRow="0" w:lastRow="0" w:firstColumn="0" w:lastColumn="0" w:oddVBand="0" w:evenVBand="0" w:oddHBand="0" w:evenHBand="0" w:firstRowFirstColumn="0" w:firstRowLastColumn="0" w:lastRowFirstColumn="0" w:lastRowLastColumn="0"/>
            </w:pPr>
            <w:r>
              <w:t>($38,000)</w:t>
            </w:r>
          </w:p>
        </w:tc>
      </w:tr>
      <w:tr w:rsidR="000C24A3" w14:paraId="13B3A4BD" w14:textId="77777777" w:rsidTr="00F107A9">
        <w:trPr>
          <w:jc w:val="center"/>
        </w:trPr>
        <w:tc>
          <w:tcPr>
            <w:cnfStyle w:val="001000000000" w:firstRow="0" w:lastRow="0" w:firstColumn="1" w:lastColumn="0" w:oddVBand="0" w:evenVBand="0" w:oddHBand="0" w:evenHBand="0" w:firstRowFirstColumn="0" w:firstRowLastColumn="0" w:lastRowFirstColumn="0" w:lastRowLastColumn="0"/>
            <w:tcW w:w="6385" w:type="dxa"/>
          </w:tcPr>
          <w:p w14:paraId="1DBA285F" w14:textId="4B1B7993" w:rsidR="000C24A3" w:rsidRDefault="000C24A3" w:rsidP="00887119">
            <w:pPr>
              <w:pStyle w:val="BodyTextss"/>
              <w:spacing w:after="0"/>
            </w:pPr>
            <w:r w:rsidRPr="000C24A3">
              <w:t>A/01542-20 Cricket Feasibility Study</w:t>
            </w:r>
          </w:p>
        </w:tc>
        <w:tc>
          <w:tcPr>
            <w:tcW w:w="2160" w:type="dxa"/>
          </w:tcPr>
          <w:p w14:paraId="09AB8255" w14:textId="65BFCA56" w:rsidR="000C24A3" w:rsidRDefault="000C24A3" w:rsidP="00887119">
            <w:pPr>
              <w:pStyle w:val="BodyTextss"/>
              <w:spacing w:after="0"/>
              <w:cnfStyle w:val="000000000000" w:firstRow="0" w:lastRow="0" w:firstColumn="0" w:lastColumn="0" w:oddVBand="0" w:evenVBand="0" w:oddHBand="0" w:evenHBand="0" w:firstRowFirstColumn="0" w:firstRowLastColumn="0" w:lastRowFirstColumn="0" w:lastRowLastColumn="0"/>
            </w:pPr>
            <w:r>
              <w:t>($5,000)</w:t>
            </w:r>
          </w:p>
        </w:tc>
      </w:tr>
      <w:tr w:rsidR="000C24A3" w14:paraId="4B6C2852" w14:textId="77777777" w:rsidTr="00F107A9">
        <w:trPr>
          <w:jc w:val="center"/>
        </w:trPr>
        <w:tc>
          <w:tcPr>
            <w:cnfStyle w:val="001000000000" w:firstRow="0" w:lastRow="0" w:firstColumn="1" w:lastColumn="0" w:oddVBand="0" w:evenVBand="0" w:oddHBand="0" w:evenHBand="0" w:firstRowFirstColumn="0" w:firstRowLastColumn="0" w:lastRowFirstColumn="0" w:lastRowLastColumn="0"/>
            <w:tcW w:w="6385" w:type="dxa"/>
          </w:tcPr>
          <w:p w14:paraId="6DC3A06D" w14:textId="5113C3C4" w:rsidR="000C24A3" w:rsidRDefault="000C24A3" w:rsidP="00887119">
            <w:pPr>
              <w:pStyle w:val="BodyTextss"/>
              <w:spacing w:after="0"/>
            </w:pPr>
            <w:r w:rsidRPr="000C24A3">
              <w:t>A/00785-20 Operations Facility Master Plan</w:t>
            </w:r>
          </w:p>
        </w:tc>
        <w:tc>
          <w:tcPr>
            <w:tcW w:w="2160" w:type="dxa"/>
          </w:tcPr>
          <w:p w14:paraId="04EE7787" w14:textId="363DFCE3" w:rsidR="000C24A3" w:rsidRDefault="000C24A3" w:rsidP="00887119">
            <w:pPr>
              <w:pStyle w:val="BodyTextss"/>
              <w:spacing w:after="0"/>
              <w:cnfStyle w:val="000000000000" w:firstRow="0" w:lastRow="0" w:firstColumn="0" w:lastColumn="0" w:oddVBand="0" w:evenVBand="0" w:oddHBand="0" w:evenHBand="0" w:firstRowFirstColumn="0" w:firstRowLastColumn="0" w:lastRowFirstColumn="0" w:lastRowLastColumn="0"/>
            </w:pPr>
            <w:r>
              <w:t>($225,000)</w:t>
            </w:r>
          </w:p>
        </w:tc>
      </w:tr>
      <w:tr w:rsidR="000C24A3" w14:paraId="0F93EFF5" w14:textId="77777777" w:rsidTr="00F107A9">
        <w:trPr>
          <w:jc w:val="center"/>
        </w:trPr>
        <w:tc>
          <w:tcPr>
            <w:cnfStyle w:val="001000000000" w:firstRow="0" w:lastRow="0" w:firstColumn="1" w:lastColumn="0" w:oddVBand="0" w:evenVBand="0" w:oddHBand="0" w:evenHBand="0" w:firstRowFirstColumn="0" w:firstRowLastColumn="0" w:lastRowFirstColumn="0" w:lastRowLastColumn="0"/>
            <w:tcW w:w="6385" w:type="dxa"/>
          </w:tcPr>
          <w:p w14:paraId="0F53A710" w14:textId="3144DAA4" w:rsidR="000C24A3" w:rsidRDefault="000C24A3" w:rsidP="00887119">
            <w:pPr>
              <w:pStyle w:val="BodyTextss"/>
              <w:spacing w:after="0"/>
            </w:pPr>
            <w:r w:rsidRPr="000C24A3">
              <w:t>A/01054-20 Official Plan Review (2023)</w:t>
            </w:r>
          </w:p>
        </w:tc>
        <w:tc>
          <w:tcPr>
            <w:tcW w:w="2160" w:type="dxa"/>
          </w:tcPr>
          <w:p w14:paraId="173CB90D" w14:textId="65BE3971" w:rsidR="000C24A3" w:rsidRDefault="000C24A3" w:rsidP="00887119">
            <w:pPr>
              <w:pStyle w:val="BodyTextss"/>
              <w:spacing w:after="0"/>
              <w:cnfStyle w:val="000000000000" w:firstRow="0" w:lastRow="0" w:firstColumn="0" w:lastColumn="0" w:oddVBand="0" w:evenVBand="0" w:oddHBand="0" w:evenHBand="0" w:firstRowFirstColumn="0" w:firstRowLastColumn="0" w:lastRowFirstColumn="0" w:lastRowLastColumn="0"/>
            </w:pPr>
            <w:r>
              <w:t>($259,200)</w:t>
            </w:r>
          </w:p>
        </w:tc>
      </w:tr>
      <w:tr w:rsidR="000C24A3" w14:paraId="198D30BE" w14:textId="77777777" w:rsidTr="00F107A9">
        <w:trPr>
          <w:jc w:val="center"/>
        </w:trPr>
        <w:tc>
          <w:tcPr>
            <w:cnfStyle w:val="001000000000" w:firstRow="0" w:lastRow="0" w:firstColumn="1" w:lastColumn="0" w:oddVBand="0" w:evenVBand="0" w:oddHBand="0" w:evenHBand="0" w:firstRowFirstColumn="0" w:firstRowLastColumn="0" w:lastRowFirstColumn="0" w:lastRowLastColumn="0"/>
            <w:tcW w:w="6385" w:type="dxa"/>
          </w:tcPr>
          <w:p w14:paraId="60718C90" w14:textId="39776B0F" w:rsidR="000C24A3" w:rsidRPr="000C24A3" w:rsidRDefault="000C24A3" w:rsidP="00887119">
            <w:pPr>
              <w:pStyle w:val="BodyTextss"/>
              <w:spacing w:after="0"/>
            </w:pPr>
            <w:r w:rsidRPr="000C24A3">
              <w:t>A/00738-20 Growth Management Study Update (2019)</w:t>
            </w:r>
          </w:p>
        </w:tc>
        <w:tc>
          <w:tcPr>
            <w:tcW w:w="2160" w:type="dxa"/>
          </w:tcPr>
          <w:p w14:paraId="7F2A6C64" w14:textId="7F89D425" w:rsidR="000C24A3" w:rsidRDefault="000C24A3" w:rsidP="00887119">
            <w:pPr>
              <w:pStyle w:val="BodyTextss"/>
              <w:spacing w:after="0"/>
              <w:cnfStyle w:val="000000000000" w:firstRow="0" w:lastRow="0" w:firstColumn="0" w:lastColumn="0" w:oddVBand="0" w:evenVBand="0" w:oddHBand="0" w:evenHBand="0" w:firstRowFirstColumn="0" w:firstRowLastColumn="0" w:lastRowFirstColumn="0" w:lastRowLastColumn="0"/>
            </w:pPr>
            <w:r>
              <w:t>($21,780)</w:t>
            </w:r>
          </w:p>
        </w:tc>
      </w:tr>
      <w:tr w:rsidR="000C24A3" w14:paraId="273A602B" w14:textId="77777777" w:rsidTr="00F107A9">
        <w:trPr>
          <w:jc w:val="center"/>
        </w:trPr>
        <w:tc>
          <w:tcPr>
            <w:cnfStyle w:val="001000000000" w:firstRow="0" w:lastRow="0" w:firstColumn="1" w:lastColumn="0" w:oddVBand="0" w:evenVBand="0" w:oddHBand="0" w:evenHBand="0" w:firstRowFirstColumn="0" w:firstRowLastColumn="0" w:lastRowFirstColumn="0" w:lastRowLastColumn="0"/>
            <w:tcW w:w="6385" w:type="dxa"/>
          </w:tcPr>
          <w:p w14:paraId="2C881DD3" w14:textId="189C334D" w:rsidR="000C24A3" w:rsidRPr="000C24A3" w:rsidRDefault="000C24A3" w:rsidP="00887119">
            <w:pPr>
              <w:pStyle w:val="BodyTextss"/>
              <w:spacing w:after="0"/>
            </w:pPr>
            <w:r w:rsidRPr="000C24A3">
              <w:t>A/00975-20 Stormwater Master Plan Update</w:t>
            </w:r>
          </w:p>
        </w:tc>
        <w:tc>
          <w:tcPr>
            <w:tcW w:w="2160" w:type="dxa"/>
          </w:tcPr>
          <w:p w14:paraId="7CECE5D7" w14:textId="1BBFA309" w:rsidR="000C24A3" w:rsidRDefault="00887119" w:rsidP="00887119">
            <w:pPr>
              <w:pStyle w:val="BodyTextss"/>
              <w:spacing w:after="0"/>
              <w:cnfStyle w:val="000000000000" w:firstRow="0" w:lastRow="0" w:firstColumn="0" w:lastColumn="0" w:oddVBand="0" w:evenVBand="0" w:oddHBand="0" w:evenHBand="0" w:firstRowFirstColumn="0" w:firstRowLastColumn="0" w:lastRowFirstColumn="0" w:lastRowLastColumn="0"/>
            </w:pPr>
            <w:r>
              <w:t>($183,425)</w:t>
            </w:r>
          </w:p>
        </w:tc>
      </w:tr>
      <w:tr w:rsidR="000C24A3" w14:paraId="3EE2D0B2" w14:textId="77777777" w:rsidTr="00F107A9">
        <w:trPr>
          <w:jc w:val="center"/>
        </w:trPr>
        <w:tc>
          <w:tcPr>
            <w:cnfStyle w:val="001000000000" w:firstRow="0" w:lastRow="0" w:firstColumn="1" w:lastColumn="0" w:oddVBand="0" w:evenVBand="0" w:oddHBand="0" w:evenHBand="0" w:firstRowFirstColumn="0" w:firstRowLastColumn="0" w:lastRowFirstColumn="0" w:lastRowLastColumn="0"/>
            <w:tcW w:w="6385" w:type="dxa"/>
          </w:tcPr>
          <w:p w14:paraId="40A53106" w14:textId="72B21111" w:rsidR="000C24A3" w:rsidRPr="000C24A3" w:rsidRDefault="000C24A3" w:rsidP="00887119">
            <w:pPr>
              <w:pStyle w:val="BodyTextss"/>
              <w:spacing w:after="0"/>
            </w:pPr>
            <w:r w:rsidRPr="000C24A3">
              <w:t>A/01019-20 Intersection Assessment Study</w:t>
            </w:r>
          </w:p>
        </w:tc>
        <w:tc>
          <w:tcPr>
            <w:tcW w:w="2160" w:type="dxa"/>
          </w:tcPr>
          <w:p w14:paraId="1C56896D" w14:textId="39D797F3" w:rsidR="000C24A3" w:rsidRDefault="00887119" w:rsidP="00887119">
            <w:pPr>
              <w:pStyle w:val="BodyTextss"/>
              <w:spacing w:after="0"/>
              <w:cnfStyle w:val="000000000000" w:firstRow="0" w:lastRow="0" w:firstColumn="0" w:lastColumn="0" w:oddVBand="0" w:evenVBand="0" w:oddHBand="0" w:evenHBand="0" w:firstRowFirstColumn="0" w:firstRowLastColumn="0" w:lastRowFirstColumn="0" w:lastRowLastColumn="0"/>
            </w:pPr>
            <w:r>
              <w:t>($80,000)</w:t>
            </w:r>
          </w:p>
        </w:tc>
      </w:tr>
      <w:tr w:rsidR="00887119" w14:paraId="6FAA045E" w14:textId="77777777" w:rsidTr="00F107A9">
        <w:trPr>
          <w:jc w:val="center"/>
        </w:trPr>
        <w:tc>
          <w:tcPr>
            <w:cnfStyle w:val="001000000000" w:firstRow="0" w:lastRow="0" w:firstColumn="1" w:lastColumn="0" w:oddVBand="0" w:evenVBand="0" w:oddHBand="0" w:evenHBand="0" w:firstRowFirstColumn="0" w:firstRowLastColumn="0" w:lastRowFirstColumn="0" w:lastRowLastColumn="0"/>
            <w:tcW w:w="6385" w:type="dxa"/>
          </w:tcPr>
          <w:p w14:paraId="53BC773F" w14:textId="5506C16E" w:rsidR="00887119" w:rsidRPr="000C24A3" w:rsidRDefault="00887119" w:rsidP="00887119">
            <w:pPr>
              <w:pStyle w:val="BodyTextss"/>
              <w:spacing w:after="0"/>
            </w:pPr>
            <w:r w:rsidRPr="00887119">
              <w:t>A/01499-30 Hespeler Transportation Assessment (2024)</w:t>
            </w:r>
          </w:p>
        </w:tc>
        <w:tc>
          <w:tcPr>
            <w:tcW w:w="2160" w:type="dxa"/>
          </w:tcPr>
          <w:p w14:paraId="0037970A" w14:textId="2EDFB3C8" w:rsidR="00887119" w:rsidRDefault="00887119" w:rsidP="00887119">
            <w:pPr>
              <w:pStyle w:val="BodyTextss"/>
              <w:spacing w:after="0"/>
              <w:cnfStyle w:val="000000000000" w:firstRow="0" w:lastRow="0" w:firstColumn="0" w:lastColumn="0" w:oddVBand="0" w:evenVBand="0" w:oddHBand="0" w:evenHBand="0" w:firstRowFirstColumn="0" w:firstRowLastColumn="0" w:lastRowFirstColumn="0" w:lastRowLastColumn="0"/>
            </w:pPr>
            <w:r>
              <w:t>($75,000)</w:t>
            </w:r>
          </w:p>
        </w:tc>
      </w:tr>
      <w:tr w:rsidR="00887119" w14:paraId="4C07667A" w14:textId="77777777" w:rsidTr="00F107A9">
        <w:trPr>
          <w:jc w:val="center"/>
        </w:trPr>
        <w:tc>
          <w:tcPr>
            <w:cnfStyle w:val="001000000000" w:firstRow="0" w:lastRow="0" w:firstColumn="1" w:lastColumn="0" w:oddVBand="0" w:evenVBand="0" w:oddHBand="0" w:evenHBand="0" w:firstRowFirstColumn="0" w:firstRowLastColumn="0" w:lastRowFirstColumn="0" w:lastRowLastColumn="0"/>
            <w:tcW w:w="6385" w:type="dxa"/>
            <w:shd w:val="clear" w:color="auto" w:fill="E4EAEE" w:themeFill="text2" w:themeFillTint="33"/>
          </w:tcPr>
          <w:p w14:paraId="4E2946AD" w14:textId="4BD58A7E" w:rsidR="00887119" w:rsidRPr="00887119" w:rsidRDefault="00887119" w:rsidP="00887119">
            <w:pPr>
              <w:pStyle w:val="BodyTextss"/>
              <w:spacing w:after="0"/>
              <w:rPr>
                <w:b/>
                <w:bCs/>
              </w:rPr>
            </w:pPr>
            <w:r>
              <w:rPr>
                <w:b/>
                <w:bCs/>
              </w:rPr>
              <w:t xml:space="preserve">Total Reserve Fund Commitments/Funding Transfers from 2023 </w:t>
            </w:r>
          </w:p>
        </w:tc>
        <w:tc>
          <w:tcPr>
            <w:tcW w:w="2160" w:type="dxa"/>
            <w:shd w:val="clear" w:color="auto" w:fill="E4EAEE" w:themeFill="text2" w:themeFillTint="33"/>
          </w:tcPr>
          <w:p w14:paraId="20893D75" w14:textId="6BE7A638" w:rsidR="00887119" w:rsidRPr="00887119" w:rsidRDefault="00887119" w:rsidP="00887119">
            <w:pPr>
              <w:pStyle w:val="BodyTextss"/>
              <w:spacing w:after="0"/>
              <w:cnfStyle w:val="000000000000" w:firstRow="0" w:lastRow="0" w:firstColumn="0" w:lastColumn="0" w:oddVBand="0" w:evenVBand="0" w:oddHBand="0" w:evenHBand="0" w:firstRowFirstColumn="0" w:firstRowLastColumn="0" w:lastRowFirstColumn="0" w:lastRowLastColumn="0"/>
              <w:rPr>
                <w:b/>
                <w:bCs/>
              </w:rPr>
            </w:pPr>
            <w:r w:rsidRPr="00887119">
              <w:rPr>
                <w:b/>
                <w:bCs/>
              </w:rPr>
              <w:t>($1,257,447)</w:t>
            </w:r>
          </w:p>
        </w:tc>
      </w:tr>
    </w:tbl>
    <w:p w14:paraId="49B8C480" w14:textId="77777777" w:rsidR="00887119" w:rsidRDefault="00887119" w:rsidP="00887119">
      <w:pPr>
        <w:pStyle w:val="BodyTextss"/>
        <w:spacing w:after="0"/>
      </w:pPr>
    </w:p>
    <w:p w14:paraId="4C46156D" w14:textId="49E4DA88" w:rsidR="00887119" w:rsidRDefault="00887119" w:rsidP="004119F2">
      <w:pPr>
        <w:pStyle w:val="BodyTextss"/>
      </w:pPr>
      <w:r>
        <w:t xml:space="preserve">Based on the above, the below table provides for the adjusted reserve fund balance that has been deducted from the </w:t>
      </w:r>
      <w:r w:rsidR="00382653">
        <w:t xml:space="preserve">D.C. </w:t>
      </w:r>
      <w:r>
        <w:t>calculations:</w:t>
      </w:r>
    </w:p>
    <w:p w14:paraId="1407E944" w14:textId="58A72AC7" w:rsidR="00FE21D2" w:rsidRDefault="00FE21D2" w:rsidP="00FE21D2">
      <w:pPr>
        <w:pStyle w:val="FigureTableTitles"/>
      </w:pPr>
      <w:r>
        <w:t>Table 3-2</w:t>
      </w:r>
    </w:p>
    <w:p w14:paraId="2C8A06F0" w14:textId="217D713F" w:rsidR="00FE21D2" w:rsidRDefault="00FE21D2" w:rsidP="00FE21D2">
      <w:pPr>
        <w:pStyle w:val="FigureTableTitles"/>
      </w:pPr>
      <w:r>
        <w:t>City of Cambridge</w:t>
      </w:r>
    </w:p>
    <w:p w14:paraId="728DECC6" w14:textId="1FE0F21E" w:rsidR="00FE21D2" w:rsidRDefault="00FE21D2" w:rsidP="00FE21D2">
      <w:pPr>
        <w:pStyle w:val="FigureTableTitles"/>
      </w:pPr>
      <w:r>
        <w:t>Adjusted Reserve Fund Balance</w:t>
      </w:r>
    </w:p>
    <w:tbl>
      <w:tblPr>
        <w:tblStyle w:val="TableGrid"/>
        <w:tblW w:w="0" w:type="auto"/>
        <w:jc w:val="center"/>
        <w:tblLook w:val="04A0" w:firstRow="1" w:lastRow="0" w:firstColumn="1" w:lastColumn="0" w:noHBand="0" w:noVBand="1"/>
        <w:tblCaption w:val="Adjusted Reserve Fund Balance"/>
        <w:tblDescription w:val="Adjusted Reserve Fund Balance"/>
      </w:tblPr>
      <w:tblGrid>
        <w:gridCol w:w="4675"/>
        <w:gridCol w:w="1800"/>
      </w:tblGrid>
      <w:tr w:rsidR="00887119" w14:paraId="0AA0E123" w14:textId="77777777" w:rsidTr="00F107A9">
        <w:trPr>
          <w:cnfStyle w:val="100000000000" w:firstRow="1" w:lastRow="0" w:firstColumn="0" w:lastColumn="0" w:oddVBand="0" w:evenVBand="0" w:oddHBand="0" w:evenHBand="0" w:firstRowFirstColumn="0" w:firstRowLastColumn="0" w:lastRowFirstColumn="0" w:lastRowLastColumn="0"/>
          <w:cantSplit w:val="0"/>
          <w:jc w:val="center"/>
        </w:trPr>
        <w:tc>
          <w:tcPr>
            <w:cnfStyle w:val="001000000100" w:firstRow="0" w:lastRow="0" w:firstColumn="1" w:lastColumn="0" w:oddVBand="0" w:evenVBand="0" w:oddHBand="0" w:evenHBand="0" w:firstRowFirstColumn="1" w:firstRowLastColumn="0" w:lastRowFirstColumn="0" w:lastRowLastColumn="0"/>
            <w:tcW w:w="4675" w:type="dxa"/>
          </w:tcPr>
          <w:p w14:paraId="063B0D5B" w14:textId="7DB54FA7" w:rsidR="00887119" w:rsidRDefault="00887119" w:rsidP="00887119">
            <w:pPr>
              <w:pStyle w:val="BodyTextss"/>
              <w:spacing w:after="0"/>
              <w:jc w:val="left"/>
            </w:pPr>
            <w:r>
              <w:t>Ending Balance December 31, 2022</w:t>
            </w:r>
          </w:p>
        </w:tc>
        <w:tc>
          <w:tcPr>
            <w:tcW w:w="1800" w:type="dxa"/>
          </w:tcPr>
          <w:p w14:paraId="227C038C" w14:textId="22FDA000" w:rsidR="00887119" w:rsidRDefault="00887119" w:rsidP="00887119">
            <w:pPr>
              <w:pStyle w:val="BodyTextss"/>
              <w:spacing w:after="0"/>
              <w:jc w:val="right"/>
              <w:cnfStyle w:val="100000000000" w:firstRow="1" w:lastRow="0" w:firstColumn="0" w:lastColumn="0" w:oddVBand="0" w:evenVBand="0" w:oddHBand="0" w:evenHBand="0" w:firstRowFirstColumn="0" w:firstRowLastColumn="0" w:lastRowFirstColumn="0" w:lastRowLastColumn="0"/>
            </w:pPr>
            <w:r>
              <w:t>$2,007,977</w:t>
            </w:r>
          </w:p>
        </w:tc>
      </w:tr>
      <w:tr w:rsidR="00887119" w14:paraId="1AF68182" w14:textId="77777777" w:rsidTr="00F107A9">
        <w:trPr>
          <w:jc w:val="center"/>
        </w:trPr>
        <w:tc>
          <w:tcPr>
            <w:cnfStyle w:val="001000000000" w:firstRow="0" w:lastRow="0" w:firstColumn="1" w:lastColumn="0" w:oddVBand="0" w:evenVBand="0" w:oddHBand="0" w:evenHBand="0" w:firstRowFirstColumn="0" w:firstRowLastColumn="0" w:lastRowFirstColumn="0" w:lastRowLastColumn="0"/>
            <w:tcW w:w="4675" w:type="dxa"/>
          </w:tcPr>
          <w:p w14:paraId="58E9B5EF" w14:textId="59B52B66" w:rsidR="00887119" w:rsidRDefault="00887119" w:rsidP="00887119">
            <w:pPr>
              <w:pStyle w:val="BodyTextss"/>
              <w:spacing w:after="0"/>
            </w:pPr>
            <w:r>
              <w:t>Less: Reserve Fund Commitments</w:t>
            </w:r>
          </w:p>
        </w:tc>
        <w:tc>
          <w:tcPr>
            <w:tcW w:w="1800" w:type="dxa"/>
          </w:tcPr>
          <w:p w14:paraId="18F570D6" w14:textId="47F362A3" w:rsidR="00887119" w:rsidRDefault="00887119" w:rsidP="00887119">
            <w:pPr>
              <w:pStyle w:val="BodyTextss"/>
              <w:spacing w:after="0"/>
              <w:cnfStyle w:val="000000000000" w:firstRow="0" w:lastRow="0" w:firstColumn="0" w:lastColumn="0" w:oddVBand="0" w:evenVBand="0" w:oddHBand="0" w:evenHBand="0" w:firstRowFirstColumn="0" w:firstRowLastColumn="0" w:lastRowFirstColumn="0" w:lastRowLastColumn="0"/>
            </w:pPr>
            <w:r>
              <w:t>($1,257,447)</w:t>
            </w:r>
          </w:p>
        </w:tc>
      </w:tr>
      <w:tr w:rsidR="00887119" w14:paraId="429CA706" w14:textId="77777777" w:rsidTr="00F107A9">
        <w:trPr>
          <w:jc w:val="center"/>
        </w:trPr>
        <w:tc>
          <w:tcPr>
            <w:cnfStyle w:val="001000000000" w:firstRow="0" w:lastRow="0" w:firstColumn="1" w:lastColumn="0" w:oddVBand="0" w:evenVBand="0" w:oddHBand="0" w:evenHBand="0" w:firstRowFirstColumn="0" w:firstRowLastColumn="0" w:lastRowFirstColumn="0" w:lastRowLastColumn="0"/>
            <w:tcW w:w="4675" w:type="dxa"/>
            <w:shd w:val="clear" w:color="auto" w:fill="E4EAEE" w:themeFill="text2" w:themeFillTint="33"/>
          </w:tcPr>
          <w:p w14:paraId="7DD321CD" w14:textId="41FDBB15" w:rsidR="00887119" w:rsidRPr="00887119" w:rsidRDefault="00887119" w:rsidP="00887119">
            <w:pPr>
              <w:pStyle w:val="BodyTextss"/>
              <w:spacing w:after="0"/>
              <w:rPr>
                <w:b/>
                <w:bCs/>
              </w:rPr>
            </w:pPr>
            <w:r w:rsidRPr="00887119">
              <w:rPr>
                <w:b/>
                <w:bCs/>
              </w:rPr>
              <w:t>Adjusted Reserve Fund Balance</w:t>
            </w:r>
          </w:p>
        </w:tc>
        <w:tc>
          <w:tcPr>
            <w:tcW w:w="1800" w:type="dxa"/>
            <w:shd w:val="clear" w:color="auto" w:fill="E4EAEE" w:themeFill="text2" w:themeFillTint="33"/>
          </w:tcPr>
          <w:p w14:paraId="27C4C3EA" w14:textId="23FEECA9" w:rsidR="00887119" w:rsidRPr="00887119" w:rsidRDefault="00887119" w:rsidP="00887119">
            <w:pPr>
              <w:pStyle w:val="BodyTextss"/>
              <w:spacing w:after="0"/>
              <w:cnfStyle w:val="000000000000" w:firstRow="0" w:lastRow="0" w:firstColumn="0" w:lastColumn="0" w:oddVBand="0" w:evenVBand="0" w:oddHBand="0" w:evenHBand="0" w:firstRowFirstColumn="0" w:firstRowLastColumn="0" w:lastRowFirstColumn="0" w:lastRowLastColumn="0"/>
              <w:rPr>
                <w:b/>
                <w:bCs/>
              </w:rPr>
            </w:pPr>
            <w:r w:rsidRPr="00887119">
              <w:rPr>
                <w:b/>
                <w:bCs/>
              </w:rPr>
              <w:t>$750,530</w:t>
            </w:r>
          </w:p>
        </w:tc>
      </w:tr>
    </w:tbl>
    <w:p w14:paraId="5F41B7B9" w14:textId="77777777" w:rsidR="00887119" w:rsidRDefault="00887119" w:rsidP="00887119">
      <w:pPr>
        <w:pStyle w:val="BodyTextss"/>
        <w:spacing w:after="0"/>
      </w:pPr>
    </w:p>
    <w:p w14:paraId="12C1EBDB" w14:textId="3424F561" w:rsidR="006351B5" w:rsidRDefault="006351B5" w:rsidP="004119F2">
      <w:pPr>
        <w:pStyle w:val="BodyTextss"/>
      </w:pPr>
      <w:r>
        <w:t xml:space="preserve">Based on the net D.C.-recoverable costs of the studies of $1.78 million and the deduction of $750,530 to account for the existing reserve fund balance, $1.03 million has been included in the D.C. calculation for growth studies. </w:t>
      </w:r>
    </w:p>
    <w:p w14:paraId="52795D7E" w14:textId="28B0693C" w:rsidR="00707EF1" w:rsidRDefault="00707EF1" w:rsidP="004119F2">
      <w:pPr>
        <w:pStyle w:val="BodyTextss"/>
      </w:pPr>
      <w:r w:rsidRPr="00E565FE">
        <w:lastRenderedPageBreak/>
        <w:t xml:space="preserve">The capital costs have been allocated </w:t>
      </w:r>
      <w:r w:rsidR="00887119">
        <w:t>69</w:t>
      </w:r>
      <w:r w:rsidRPr="00E565FE">
        <w:t xml:space="preserve">% </w:t>
      </w:r>
      <w:r w:rsidR="00EC7E85" w:rsidRPr="00E565FE">
        <w:t xml:space="preserve">to </w:t>
      </w:r>
      <w:r w:rsidRPr="00E565FE">
        <w:t>residential</w:t>
      </w:r>
      <w:r w:rsidR="00EC7E85" w:rsidRPr="00E565FE">
        <w:t xml:space="preserve"> development,</w:t>
      </w:r>
      <w:r w:rsidRPr="00E565FE">
        <w:t xml:space="preserve"> and </w:t>
      </w:r>
      <w:r w:rsidR="00887119">
        <w:t>31</w:t>
      </w:r>
      <w:r w:rsidRPr="00E565FE">
        <w:t xml:space="preserve">% </w:t>
      </w:r>
      <w:r w:rsidR="00EC7E85" w:rsidRPr="00E565FE">
        <w:t xml:space="preserve">to </w:t>
      </w:r>
      <w:r w:rsidRPr="00E565FE">
        <w:t xml:space="preserve">non-residential </w:t>
      </w:r>
      <w:r w:rsidR="00EC7E85" w:rsidRPr="00E565FE">
        <w:t xml:space="preserve">development </w:t>
      </w:r>
      <w:r w:rsidRPr="00E565FE">
        <w:t>based on the incremental growth in population to employment for the 10-year forecast period</w:t>
      </w:r>
      <w:r w:rsidR="00843192" w:rsidRPr="00E565FE">
        <w:t xml:space="preserve"> (2023 to 203</w:t>
      </w:r>
      <w:r w:rsidR="00887119">
        <w:t>2</w:t>
      </w:r>
      <w:r w:rsidR="00843192" w:rsidRPr="00E565FE">
        <w:t>, consistent with the 2023 D.C. background study and by-law)</w:t>
      </w:r>
      <w:r w:rsidRPr="00E565FE">
        <w:t>.</w:t>
      </w:r>
    </w:p>
    <w:p w14:paraId="59D764F1" w14:textId="291B376A" w:rsidR="000C24A3" w:rsidRPr="00E565FE" w:rsidRDefault="000C24A3" w:rsidP="000C24A3">
      <w:pPr>
        <w:pStyle w:val="Heading2"/>
      </w:pPr>
      <w:r>
        <w:t>D.C. Calculation for Growth Studies</w:t>
      </w:r>
    </w:p>
    <w:p w14:paraId="150493FA" w14:textId="09E08C36" w:rsidR="00707EF1" w:rsidRPr="00E565FE" w:rsidRDefault="00707EF1" w:rsidP="004119F2">
      <w:pPr>
        <w:pStyle w:val="BodyTextss"/>
      </w:pPr>
      <w:r w:rsidRPr="00E565FE">
        <w:t>Based on the calculations provided herein, Growth Studies result in a D.C. of $</w:t>
      </w:r>
      <w:r w:rsidR="00887119">
        <w:t>114</w:t>
      </w:r>
      <w:r w:rsidR="00843192" w:rsidRPr="00E565FE">
        <w:t xml:space="preserve"> </w:t>
      </w:r>
      <w:r w:rsidRPr="00E565FE">
        <w:t xml:space="preserve">per residential single detached dwelling </w:t>
      </w:r>
      <w:r w:rsidR="00EC7E85" w:rsidRPr="00E565FE">
        <w:t xml:space="preserve">unit </w:t>
      </w:r>
      <w:r w:rsidRPr="00E565FE">
        <w:t>and $0.</w:t>
      </w:r>
      <w:r w:rsidR="00843192" w:rsidRPr="00E565FE">
        <w:t>0</w:t>
      </w:r>
      <w:r w:rsidR="00887119">
        <w:t>4</w:t>
      </w:r>
      <w:r w:rsidR="00843192" w:rsidRPr="00E565FE">
        <w:t xml:space="preserve"> </w:t>
      </w:r>
      <w:r w:rsidRPr="00E565FE">
        <w:t xml:space="preserve">per </w:t>
      </w:r>
      <w:proofErr w:type="spellStart"/>
      <w:r w:rsidRPr="00E565FE">
        <w:t>sq.ft</w:t>
      </w:r>
      <w:proofErr w:type="spellEnd"/>
      <w:r w:rsidRPr="00E565FE">
        <w:t>. of non-residential gross floor area.</w:t>
      </w:r>
    </w:p>
    <w:p w14:paraId="06B2670B" w14:textId="63BBAF38" w:rsidR="00707EF1" w:rsidRPr="00E565FE" w:rsidRDefault="00707EF1" w:rsidP="004119F2">
      <w:pPr>
        <w:pStyle w:val="BodyTextss"/>
        <w:sectPr w:rsidR="00707EF1" w:rsidRPr="00E565FE" w:rsidSect="00A577FE">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2240" w:h="15840" w:code="1"/>
          <w:pgMar w:top="1440" w:right="1440" w:bottom="1440" w:left="1440" w:header="432" w:footer="403" w:gutter="0"/>
          <w:cols w:space="708"/>
          <w:titlePg/>
          <w:docGrid w:linePitch="360"/>
        </w:sectPr>
      </w:pPr>
      <w:r w:rsidRPr="00E565FE">
        <w:t>The Growth Studies capital sheet is presented in Table 3-</w:t>
      </w:r>
      <w:r w:rsidR="00FE21D2">
        <w:t>3</w:t>
      </w:r>
      <w:r w:rsidR="00843192" w:rsidRPr="00E565FE">
        <w:t xml:space="preserve"> and the D.C. calculation</w:t>
      </w:r>
      <w:r w:rsidR="004119F2" w:rsidRPr="00E565FE">
        <w:t>s</w:t>
      </w:r>
      <w:r w:rsidR="00843192" w:rsidRPr="00E565FE">
        <w:t xml:space="preserve"> </w:t>
      </w:r>
      <w:r w:rsidR="004119F2" w:rsidRPr="00E565FE">
        <w:t>are</w:t>
      </w:r>
      <w:r w:rsidR="00843192" w:rsidRPr="00E565FE">
        <w:t xml:space="preserve"> provided in Tables 3-</w:t>
      </w:r>
      <w:r w:rsidR="00FE21D2">
        <w:t>4</w:t>
      </w:r>
      <w:r w:rsidR="00843192" w:rsidRPr="00E565FE">
        <w:t xml:space="preserve"> and 3-</w:t>
      </w:r>
      <w:r w:rsidR="00FE21D2">
        <w:t>5</w:t>
      </w:r>
      <w:r w:rsidRPr="00E565FE">
        <w:t>.</w:t>
      </w:r>
    </w:p>
    <w:p w14:paraId="5AEF26C2" w14:textId="0A5D94EE" w:rsidR="00707EF1" w:rsidRDefault="00707EF1" w:rsidP="00707EF1">
      <w:pPr>
        <w:pStyle w:val="FigureTableTitles"/>
        <w:rPr>
          <w:lang w:eastAsia="ja-JP"/>
        </w:rPr>
      </w:pPr>
      <w:r>
        <w:rPr>
          <w:lang w:eastAsia="ja-JP"/>
        </w:rPr>
        <w:lastRenderedPageBreak/>
        <w:t>Table 3-</w:t>
      </w:r>
      <w:r w:rsidR="00FE21D2">
        <w:rPr>
          <w:lang w:eastAsia="ja-JP"/>
        </w:rPr>
        <w:t>3</w:t>
      </w:r>
    </w:p>
    <w:p w14:paraId="4D8A7A2A" w14:textId="2668D5B5" w:rsidR="00FE21D2" w:rsidRDefault="00FE21D2" w:rsidP="00707EF1">
      <w:pPr>
        <w:pStyle w:val="FigureTableTitles"/>
        <w:rPr>
          <w:lang w:eastAsia="ja-JP"/>
        </w:rPr>
      </w:pPr>
      <w:r>
        <w:rPr>
          <w:lang w:eastAsia="ja-JP"/>
        </w:rPr>
        <w:t>City of Cambridge</w:t>
      </w:r>
    </w:p>
    <w:p w14:paraId="3DB7EE5C" w14:textId="1F555CBD" w:rsidR="00707EF1" w:rsidRDefault="00707EF1" w:rsidP="00E565FE">
      <w:pPr>
        <w:pStyle w:val="FigureTableTitles"/>
        <w:spacing w:after="120"/>
      </w:pPr>
      <w:r>
        <w:t>Growth Studies Capital</w:t>
      </w:r>
      <w:r w:rsidR="009C2B7A">
        <w:t xml:space="preserve"> Costs</w:t>
      </w:r>
    </w:p>
    <w:p w14:paraId="50918DD4" w14:textId="3D1228DD" w:rsidR="00843192" w:rsidRDefault="00CC2E43" w:rsidP="00E565FE">
      <w:pPr>
        <w:pStyle w:val="BodyTextss"/>
        <w:spacing w:after="120"/>
      </w:pPr>
      <w:r w:rsidRPr="00CC2E43">
        <w:rPr>
          <w:noProof/>
        </w:rPr>
        <w:drawing>
          <wp:inline distT="0" distB="0" distL="0" distR="0" wp14:anchorId="7314A6CE" wp14:editId="05787631">
            <wp:extent cx="8229600" cy="4142105"/>
            <wp:effectExtent l="0" t="0" r="0" b="0"/>
            <wp:docPr id="1795843898" name="Picture 4" descr="capital listing for growth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43898" name="Picture 4" descr="capital listing for growth studi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4142105"/>
                    </a:xfrm>
                    <a:prstGeom prst="rect">
                      <a:avLst/>
                    </a:prstGeom>
                    <a:noFill/>
                    <a:ln>
                      <a:noFill/>
                    </a:ln>
                  </pic:spPr>
                </pic:pic>
              </a:graphicData>
            </a:graphic>
          </wp:inline>
        </w:drawing>
      </w:r>
    </w:p>
    <w:p w14:paraId="516B7AFE" w14:textId="77777777" w:rsidR="00887119" w:rsidRDefault="00887119" w:rsidP="00843192">
      <w:pPr>
        <w:pStyle w:val="FigureTableTitles"/>
        <w:rPr>
          <w:lang w:eastAsia="ja-JP"/>
        </w:rPr>
      </w:pPr>
      <w:r>
        <w:rPr>
          <w:lang w:eastAsia="ja-JP"/>
        </w:rPr>
        <w:lastRenderedPageBreak/>
        <w:br w:type="page"/>
      </w:r>
    </w:p>
    <w:p w14:paraId="5CA2D5BC" w14:textId="5BD11D32" w:rsidR="00843192" w:rsidRDefault="00843192" w:rsidP="00843192">
      <w:pPr>
        <w:pStyle w:val="FigureTableTitles"/>
        <w:rPr>
          <w:lang w:eastAsia="ja-JP"/>
        </w:rPr>
      </w:pPr>
      <w:r>
        <w:rPr>
          <w:lang w:eastAsia="ja-JP"/>
        </w:rPr>
        <w:lastRenderedPageBreak/>
        <w:t>Table 3-</w:t>
      </w:r>
      <w:r w:rsidR="00FE21D2">
        <w:rPr>
          <w:lang w:eastAsia="ja-JP"/>
        </w:rPr>
        <w:t>4</w:t>
      </w:r>
    </w:p>
    <w:p w14:paraId="178EE1B2" w14:textId="012AD56A" w:rsidR="00FE21D2" w:rsidRDefault="00FE21D2" w:rsidP="00843192">
      <w:pPr>
        <w:pStyle w:val="FigureTableTitles"/>
        <w:rPr>
          <w:lang w:eastAsia="ja-JP"/>
        </w:rPr>
      </w:pPr>
      <w:r>
        <w:rPr>
          <w:lang w:eastAsia="ja-JP"/>
        </w:rPr>
        <w:t>City of Cambridge</w:t>
      </w:r>
    </w:p>
    <w:p w14:paraId="6379AD9A" w14:textId="21853BA6" w:rsidR="0071692B" w:rsidRDefault="00843192" w:rsidP="00E565FE">
      <w:pPr>
        <w:pStyle w:val="FigureTableTitles"/>
        <w:spacing w:after="120"/>
      </w:pPr>
      <w:r>
        <w:t>Growth Studies D.C. Calculation</w:t>
      </w:r>
    </w:p>
    <w:tbl>
      <w:tblPr>
        <w:tblStyle w:val="Watson11"/>
        <w:tblW w:w="9020" w:type="dxa"/>
        <w:jc w:val="center"/>
        <w:tblLook w:val="04A0" w:firstRow="1" w:lastRow="0" w:firstColumn="1" w:lastColumn="0" w:noHBand="0" w:noVBand="1"/>
        <w:tblCaption w:val="Growth Studies D.C. Calculation"/>
        <w:tblDescription w:val="Growth Studies D.C. Calculation"/>
      </w:tblPr>
      <w:tblGrid>
        <w:gridCol w:w="4300"/>
        <w:gridCol w:w="2360"/>
        <w:gridCol w:w="2360"/>
      </w:tblGrid>
      <w:tr w:rsidR="0059181B" w:rsidRPr="0059181B" w14:paraId="6B3581CC" w14:textId="77777777" w:rsidTr="00F107A9">
        <w:trPr>
          <w:cnfStyle w:val="100000000000" w:firstRow="1" w:lastRow="0" w:firstColumn="0" w:lastColumn="0" w:oddVBand="0" w:evenVBand="0" w:oddHBand="0" w:evenHBand="0" w:firstRowFirstColumn="0" w:firstRowLastColumn="0" w:lastRowFirstColumn="0" w:lastRowLastColumn="0"/>
          <w:cantSplit w:val="0"/>
          <w:trHeight w:val="540"/>
          <w:jc w:val="center"/>
        </w:trPr>
        <w:tc>
          <w:tcPr>
            <w:cnfStyle w:val="001000000100" w:firstRow="0" w:lastRow="0" w:firstColumn="1" w:lastColumn="0" w:oddVBand="0" w:evenVBand="0" w:oddHBand="0" w:evenHBand="0" w:firstRowFirstColumn="1" w:firstRowLastColumn="0" w:lastRowFirstColumn="0" w:lastRowLastColumn="0"/>
            <w:tcW w:w="4300" w:type="dxa"/>
            <w:hideMark/>
          </w:tcPr>
          <w:p w14:paraId="72130843" w14:textId="77777777" w:rsidR="0059181B" w:rsidRPr="0059181B" w:rsidRDefault="0059181B" w:rsidP="0059181B">
            <w:pPr>
              <w:rPr>
                <w:rFonts w:eastAsia="Times New Roman"/>
                <w:color w:val="FFFFFF"/>
                <w:sz w:val="20"/>
                <w:szCs w:val="20"/>
                <w:lang w:val="en-CA" w:eastAsia="en-CA"/>
              </w:rPr>
            </w:pPr>
            <w:r w:rsidRPr="0059181B">
              <w:rPr>
                <w:rFonts w:eastAsia="Times New Roman"/>
                <w:color w:val="FFFFFF"/>
                <w:sz w:val="20"/>
                <w:szCs w:val="20"/>
                <w:lang w:val="en-CA" w:eastAsia="en-CA"/>
              </w:rPr>
              <w:t>Service/ Class of Service D.C. Calculations</w:t>
            </w:r>
          </w:p>
        </w:tc>
        <w:tc>
          <w:tcPr>
            <w:tcW w:w="2360" w:type="dxa"/>
            <w:hideMark/>
          </w:tcPr>
          <w:p w14:paraId="5F30DD69" w14:textId="77777777" w:rsidR="0059181B" w:rsidRPr="0059181B" w:rsidRDefault="0059181B" w:rsidP="0059181B">
            <w:pPr>
              <w:cnfStyle w:val="100000000000" w:firstRow="1" w:lastRow="0" w:firstColumn="0" w:lastColumn="0" w:oddVBand="0" w:evenVBand="0" w:oddHBand="0" w:evenHBand="0" w:firstRowFirstColumn="0" w:firstRowLastColumn="0" w:lastRowFirstColumn="0" w:lastRowLastColumn="0"/>
              <w:rPr>
                <w:rFonts w:eastAsia="Times New Roman"/>
                <w:color w:val="FFFFFF"/>
                <w:sz w:val="20"/>
                <w:szCs w:val="20"/>
                <w:lang w:val="en-CA" w:eastAsia="en-CA"/>
              </w:rPr>
            </w:pPr>
            <w:r w:rsidRPr="0059181B">
              <w:rPr>
                <w:rFonts w:eastAsia="Times New Roman"/>
                <w:color w:val="FFFFFF"/>
                <w:sz w:val="20"/>
                <w:szCs w:val="20"/>
                <w:lang w:val="en-CA" w:eastAsia="en-CA"/>
              </w:rPr>
              <w:t>Residential</w:t>
            </w:r>
          </w:p>
        </w:tc>
        <w:tc>
          <w:tcPr>
            <w:tcW w:w="2360" w:type="dxa"/>
            <w:hideMark/>
          </w:tcPr>
          <w:p w14:paraId="70AB0040" w14:textId="77777777" w:rsidR="0059181B" w:rsidRPr="0059181B" w:rsidRDefault="0059181B" w:rsidP="0059181B">
            <w:pPr>
              <w:cnfStyle w:val="100000000000" w:firstRow="1" w:lastRow="0" w:firstColumn="0" w:lastColumn="0" w:oddVBand="0" w:evenVBand="0" w:oddHBand="0" w:evenHBand="0" w:firstRowFirstColumn="0" w:firstRowLastColumn="0" w:lastRowFirstColumn="0" w:lastRowLastColumn="0"/>
              <w:rPr>
                <w:rFonts w:eastAsia="Times New Roman"/>
                <w:color w:val="FFFFFF"/>
                <w:sz w:val="20"/>
                <w:szCs w:val="20"/>
                <w:lang w:val="en-CA" w:eastAsia="en-CA"/>
              </w:rPr>
            </w:pPr>
            <w:r w:rsidRPr="0059181B">
              <w:rPr>
                <w:rFonts w:eastAsia="Times New Roman"/>
                <w:color w:val="FFFFFF"/>
                <w:sz w:val="20"/>
                <w:szCs w:val="20"/>
                <w:lang w:val="en-CA" w:eastAsia="en-CA"/>
              </w:rPr>
              <w:t>Non-residential</w:t>
            </w:r>
          </w:p>
        </w:tc>
      </w:tr>
      <w:tr w:rsidR="0059181B" w:rsidRPr="0059181B" w14:paraId="38D368EE" w14:textId="77777777" w:rsidTr="00F107A9">
        <w:trPr>
          <w:trHeight w:val="255"/>
          <w:jc w:val="center"/>
        </w:trPr>
        <w:tc>
          <w:tcPr>
            <w:cnfStyle w:val="001000000000" w:firstRow="0" w:lastRow="0" w:firstColumn="1" w:lastColumn="0" w:oddVBand="0" w:evenVBand="0" w:oddHBand="0" w:evenHBand="0" w:firstRowFirstColumn="0" w:firstRowLastColumn="0" w:lastRowFirstColumn="0" w:lastRowLastColumn="0"/>
            <w:tcW w:w="4300" w:type="dxa"/>
            <w:hideMark/>
          </w:tcPr>
          <w:p w14:paraId="7EC15456" w14:textId="77777777" w:rsidR="0059181B" w:rsidRPr="0059181B" w:rsidRDefault="0059181B" w:rsidP="0059181B">
            <w:pPr>
              <w:rPr>
                <w:rFonts w:eastAsia="Times New Roman"/>
                <w:sz w:val="20"/>
                <w:szCs w:val="20"/>
                <w:lang w:val="en-CA" w:eastAsia="en-CA"/>
              </w:rPr>
            </w:pPr>
            <w:r w:rsidRPr="0059181B">
              <w:rPr>
                <w:rFonts w:eastAsia="Times New Roman"/>
                <w:sz w:val="20"/>
                <w:szCs w:val="20"/>
                <w:lang w:val="en-CA" w:eastAsia="en-CA"/>
              </w:rPr>
              <w:t>Growth Studies D.C. Eligible Costs</w:t>
            </w:r>
          </w:p>
        </w:tc>
        <w:tc>
          <w:tcPr>
            <w:tcW w:w="2360" w:type="dxa"/>
            <w:hideMark/>
          </w:tcPr>
          <w:p w14:paraId="59CD505E" w14:textId="2EDF42FB" w:rsidR="0059181B" w:rsidRPr="0059181B" w:rsidRDefault="0059181B" w:rsidP="0059181B">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CA" w:eastAsia="en-CA"/>
              </w:rPr>
            </w:pPr>
            <w:r w:rsidRPr="0059181B">
              <w:rPr>
                <w:rFonts w:eastAsia="Times New Roman"/>
                <w:color w:val="auto"/>
                <w:sz w:val="20"/>
                <w:szCs w:val="20"/>
                <w:lang w:val="en-CA" w:eastAsia="en-CA"/>
              </w:rPr>
              <w:t>$</w:t>
            </w:r>
            <w:r w:rsidR="00155EEE">
              <w:rPr>
                <w:rFonts w:eastAsia="Times New Roman"/>
                <w:color w:val="auto"/>
                <w:sz w:val="20"/>
                <w:szCs w:val="20"/>
                <w:lang w:val="en-CA" w:eastAsia="en-CA"/>
              </w:rPr>
              <w:t>70</w:t>
            </w:r>
            <w:r w:rsidR="00FF0AB1">
              <w:rPr>
                <w:rFonts w:eastAsia="Times New Roman"/>
                <w:color w:val="auto"/>
                <w:sz w:val="20"/>
                <w:szCs w:val="20"/>
                <w:lang w:val="en-CA" w:eastAsia="en-CA"/>
              </w:rPr>
              <w:t>8,416</w:t>
            </w:r>
          </w:p>
        </w:tc>
        <w:tc>
          <w:tcPr>
            <w:tcW w:w="2360" w:type="dxa"/>
            <w:hideMark/>
          </w:tcPr>
          <w:p w14:paraId="3490F9FF" w14:textId="5E27F18F" w:rsidR="0059181B" w:rsidRPr="0059181B" w:rsidRDefault="0059181B" w:rsidP="0059181B">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CA" w:eastAsia="en-CA"/>
              </w:rPr>
            </w:pPr>
            <w:r w:rsidRPr="0059181B">
              <w:rPr>
                <w:rFonts w:eastAsia="Times New Roman"/>
                <w:color w:val="auto"/>
                <w:sz w:val="20"/>
                <w:szCs w:val="20"/>
                <w:lang w:val="en-CA" w:eastAsia="en-CA"/>
              </w:rPr>
              <w:t>$</w:t>
            </w:r>
            <w:r w:rsidR="00155EEE">
              <w:rPr>
                <w:rFonts w:eastAsia="Times New Roman"/>
                <w:color w:val="auto"/>
                <w:sz w:val="20"/>
                <w:szCs w:val="20"/>
                <w:lang w:val="en-CA" w:eastAsia="en-CA"/>
              </w:rPr>
              <w:t>31</w:t>
            </w:r>
            <w:r w:rsidR="00FF0AB1">
              <w:rPr>
                <w:rFonts w:eastAsia="Times New Roman"/>
                <w:color w:val="auto"/>
                <w:sz w:val="20"/>
                <w:szCs w:val="20"/>
                <w:lang w:val="en-CA" w:eastAsia="en-CA"/>
              </w:rPr>
              <w:t>8,274</w:t>
            </w:r>
          </w:p>
        </w:tc>
      </w:tr>
      <w:tr w:rsidR="0059181B" w:rsidRPr="0059181B" w14:paraId="1E97D5CA" w14:textId="77777777" w:rsidTr="00F107A9">
        <w:trPr>
          <w:trHeight w:val="255"/>
          <w:jc w:val="center"/>
        </w:trPr>
        <w:tc>
          <w:tcPr>
            <w:cnfStyle w:val="001000000000" w:firstRow="0" w:lastRow="0" w:firstColumn="1" w:lastColumn="0" w:oddVBand="0" w:evenVBand="0" w:oddHBand="0" w:evenHBand="0" w:firstRowFirstColumn="0" w:firstRowLastColumn="0" w:lastRowFirstColumn="0" w:lastRowLastColumn="0"/>
            <w:tcW w:w="4300" w:type="dxa"/>
            <w:hideMark/>
          </w:tcPr>
          <w:p w14:paraId="216D3C44" w14:textId="77777777" w:rsidR="0059181B" w:rsidRPr="0059181B" w:rsidRDefault="0059181B" w:rsidP="0059181B">
            <w:pPr>
              <w:rPr>
                <w:rFonts w:eastAsia="Times New Roman"/>
                <w:sz w:val="20"/>
                <w:szCs w:val="20"/>
                <w:lang w:val="en-CA" w:eastAsia="en-CA"/>
              </w:rPr>
            </w:pPr>
            <w:r w:rsidRPr="0059181B">
              <w:rPr>
                <w:rFonts w:eastAsia="Times New Roman"/>
                <w:sz w:val="20"/>
                <w:szCs w:val="20"/>
                <w:lang w:val="en-CA" w:eastAsia="en-CA"/>
              </w:rPr>
              <w:t>Population/G.F.A. Growth (</w:t>
            </w:r>
            <w:proofErr w:type="spellStart"/>
            <w:r w:rsidRPr="0059181B">
              <w:rPr>
                <w:rFonts w:eastAsia="Times New Roman"/>
                <w:sz w:val="20"/>
                <w:szCs w:val="20"/>
                <w:lang w:val="en-CA" w:eastAsia="en-CA"/>
              </w:rPr>
              <w:t>sq.ft</w:t>
            </w:r>
            <w:proofErr w:type="spellEnd"/>
            <w:r w:rsidRPr="0059181B">
              <w:rPr>
                <w:rFonts w:eastAsia="Times New Roman"/>
                <w:sz w:val="20"/>
                <w:szCs w:val="20"/>
                <w:lang w:val="en-CA" w:eastAsia="en-CA"/>
              </w:rPr>
              <w:t>.)</w:t>
            </w:r>
          </w:p>
        </w:tc>
        <w:tc>
          <w:tcPr>
            <w:tcW w:w="2360" w:type="dxa"/>
            <w:hideMark/>
          </w:tcPr>
          <w:p w14:paraId="76ADD351" w14:textId="1AA9C6FB" w:rsidR="0059181B" w:rsidRPr="0059181B" w:rsidRDefault="0059181B" w:rsidP="0059181B">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CA" w:eastAsia="en-CA"/>
              </w:rPr>
            </w:pPr>
            <w:r w:rsidRPr="0059181B">
              <w:rPr>
                <w:rFonts w:eastAsia="Times New Roman"/>
                <w:color w:val="auto"/>
                <w:sz w:val="20"/>
                <w:szCs w:val="20"/>
                <w:lang w:val="en-CA" w:eastAsia="en-CA"/>
              </w:rPr>
              <w:t xml:space="preserve">                               </w:t>
            </w:r>
            <w:r w:rsidR="00155EEE">
              <w:rPr>
                <w:rFonts w:eastAsia="Times New Roman"/>
                <w:color w:val="auto"/>
                <w:sz w:val="20"/>
                <w:szCs w:val="20"/>
                <w:lang w:val="en-CA" w:eastAsia="en-CA"/>
              </w:rPr>
              <w:t>23,702</w:t>
            </w:r>
            <w:r w:rsidRPr="0059181B">
              <w:rPr>
                <w:rFonts w:eastAsia="Times New Roman"/>
                <w:color w:val="auto"/>
                <w:sz w:val="20"/>
                <w:szCs w:val="20"/>
                <w:lang w:val="en-CA" w:eastAsia="en-CA"/>
              </w:rPr>
              <w:t xml:space="preserve"> </w:t>
            </w:r>
          </w:p>
        </w:tc>
        <w:tc>
          <w:tcPr>
            <w:tcW w:w="2360" w:type="dxa"/>
            <w:hideMark/>
          </w:tcPr>
          <w:p w14:paraId="0590C9BC" w14:textId="63EA51AC" w:rsidR="0059181B" w:rsidRPr="0059181B" w:rsidRDefault="0059181B" w:rsidP="0059181B">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CA" w:eastAsia="en-CA"/>
              </w:rPr>
            </w:pPr>
            <w:r w:rsidRPr="0059181B">
              <w:rPr>
                <w:rFonts w:eastAsia="Times New Roman"/>
                <w:color w:val="auto"/>
                <w:sz w:val="20"/>
                <w:szCs w:val="20"/>
                <w:lang w:val="en-CA" w:eastAsia="en-CA"/>
              </w:rPr>
              <w:t xml:space="preserve">                         </w:t>
            </w:r>
            <w:r w:rsidR="00155EEE">
              <w:rPr>
                <w:rFonts w:eastAsia="Times New Roman"/>
                <w:color w:val="auto"/>
                <w:sz w:val="20"/>
                <w:szCs w:val="20"/>
                <w:lang w:val="en-CA" w:eastAsia="en-CA"/>
              </w:rPr>
              <w:t>8,168,500</w:t>
            </w:r>
          </w:p>
        </w:tc>
      </w:tr>
      <w:tr w:rsidR="0059181B" w:rsidRPr="0059181B" w14:paraId="15797C8D" w14:textId="77777777" w:rsidTr="00F107A9">
        <w:trPr>
          <w:trHeight w:val="255"/>
          <w:jc w:val="center"/>
        </w:trPr>
        <w:tc>
          <w:tcPr>
            <w:cnfStyle w:val="001000000000" w:firstRow="0" w:lastRow="0" w:firstColumn="1" w:lastColumn="0" w:oddVBand="0" w:evenVBand="0" w:oddHBand="0" w:evenHBand="0" w:firstRowFirstColumn="0" w:firstRowLastColumn="0" w:lastRowFirstColumn="0" w:lastRowLastColumn="0"/>
            <w:tcW w:w="4300" w:type="dxa"/>
            <w:shd w:val="clear" w:color="auto" w:fill="D5DCE3" w:themeFill="text1" w:themeFillTint="33"/>
            <w:hideMark/>
          </w:tcPr>
          <w:p w14:paraId="41F16B78" w14:textId="77777777" w:rsidR="0059181B" w:rsidRPr="0059181B" w:rsidRDefault="0059181B" w:rsidP="0059181B">
            <w:pPr>
              <w:rPr>
                <w:rFonts w:eastAsia="Times New Roman"/>
                <w:b/>
                <w:bCs/>
                <w:sz w:val="20"/>
                <w:szCs w:val="20"/>
                <w:lang w:val="en-CA" w:eastAsia="en-CA"/>
              </w:rPr>
            </w:pPr>
            <w:r w:rsidRPr="0059181B">
              <w:rPr>
                <w:rFonts w:eastAsia="Times New Roman"/>
                <w:b/>
                <w:bCs/>
                <w:sz w:val="20"/>
                <w:szCs w:val="20"/>
                <w:lang w:val="en-CA" w:eastAsia="en-CA"/>
              </w:rPr>
              <w:t>Cost Per Capita/Non-Residential GFA (</w:t>
            </w:r>
            <w:proofErr w:type="spellStart"/>
            <w:r w:rsidRPr="0059181B">
              <w:rPr>
                <w:rFonts w:eastAsia="Times New Roman"/>
                <w:b/>
                <w:bCs/>
                <w:sz w:val="20"/>
                <w:szCs w:val="20"/>
                <w:lang w:val="en-CA" w:eastAsia="en-CA"/>
              </w:rPr>
              <w:t>sq.ft</w:t>
            </w:r>
            <w:proofErr w:type="spellEnd"/>
            <w:r w:rsidRPr="0059181B">
              <w:rPr>
                <w:rFonts w:eastAsia="Times New Roman"/>
                <w:b/>
                <w:bCs/>
                <w:sz w:val="20"/>
                <w:szCs w:val="20"/>
                <w:lang w:val="en-CA" w:eastAsia="en-CA"/>
              </w:rPr>
              <w:t>.)</w:t>
            </w:r>
          </w:p>
        </w:tc>
        <w:tc>
          <w:tcPr>
            <w:tcW w:w="2360" w:type="dxa"/>
            <w:shd w:val="clear" w:color="auto" w:fill="D5DCE3" w:themeFill="text1" w:themeFillTint="33"/>
            <w:hideMark/>
          </w:tcPr>
          <w:p w14:paraId="65B4A033" w14:textId="69167A61" w:rsidR="0059181B" w:rsidRPr="0059181B" w:rsidRDefault="0059181B" w:rsidP="0059181B">
            <w:pPr>
              <w:cnfStyle w:val="000000000000" w:firstRow="0" w:lastRow="0" w:firstColumn="0" w:lastColumn="0" w:oddVBand="0" w:evenVBand="0" w:oddHBand="0" w:evenHBand="0" w:firstRowFirstColumn="0" w:firstRowLastColumn="0" w:lastRowFirstColumn="0" w:lastRowLastColumn="0"/>
              <w:rPr>
                <w:rFonts w:eastAsia="Times New Roman"/>
                <w:b/>
                <w:bCs/>
                <w:color w:val="auto"/>
                <w:sz w:val="20"/>
                <w:szCs w:val="20"/>
                <w:lang w:val="en-CA" w:eastAsia="en-CA"/>
              </w:rPr>
            </w:pPr>
            <w:r w:rsidRPr="0059181B">
              <w:rPr>
                <w:rFonts w:eastAsia="Times New Roman"/>
                <w:b/>
                <w:bCs/>
                <w:color w:val="auto"/>
                <w:sz w:val="20"/>
                <w:szCs w:val="20"/>
                <w:lang w:val="en-CA" w:eastAsia="en-CA"/>
              </w:rPr>
              <w:t>$</w:t>
            </w:r>
            <w:r w:rsidR="00155EEE">
              <w:rPr>
                <w:rFonts w:eastAsia="Times New Roman"/>
                <w:b/>
                <w:bCs/>
                <w:color w:val="auto"/>
                <w:sz w:val="20"/>
                <w:szCs w:val="20"/>
                <w:lang w:val="en-CA" w:eastAsia="en-CA"/>
              </w:rPr>
              <w:t>114</w:t>
            </w:r>
          </w:p>
        </w:tc>
        <w:tc>
          <w:tcPr>
            <w:tcW w:w="2360" w:type="dxa"/>
            <w:shd w:val="clear" w:color="auto" w:fill="D5DCE3" w:themeFill="text1" w:themeFillTint="33"/>
            <w:hideMark/>
          </w:tcPr>
          <w:p w14:paraId="5D72BAEA" w14:textId="15AA83AE" w:rsidR="0059181B" w:rsidRPr="0059181B" w:rsidRDefault="0059181B" w:rsidP="0059181B">
            <w:pPr>
              <w:cnfStyle w:val="000000000000" w:firstRow="0" w:lastRow="0" w:firstColumn="0" w:lastColumn="0" w:oddVBand="0" w:evenVBand="0" w:oddHBand="0" w:evenHBand="0" w:firstRowFirstColumn="0" w:firstRowLastColumn="0" w:lastRowFirstColumn="0" w:lastRowLastColumn="0"/>
              <w:rPr>
                <w:rFonts w:eastAsia="Times New Roman"/>
                <w:b/>
                <w:bCs/>
                <w:color w:val="auto"/>
                <w:sz w:val="20"/>
                <w:szCs w:val="20"/>
                <w:lang w:val="en-CA" w:eastAsia="en-CA"/>
              </w:rPr>
            </w:pPr>
            <w:r w:rsidRPr="0059181B">
              <w:rPr>
                <w:rFonts w:eastAsia="Times New Roman"/>
                <w:b/>
                <w:bCs/>
                <w:color w:val="auto"/>
                <w:sz w:val="20"/>
                <w:szCs w:val="20"/>
                <w:lang w:val="en-CA" w:eastAsia="en-CA"/>
              </w:rPr>
              <w:t>$0.0</w:t>
            </w:r>
            <w:r w:rsidR="00155EEE">
              <w:rPr>
                <w:rFonts w:eastAsia="Times New Roman"/>
                <w:b/>
                <w:bCs/>
                <w:color w:val="auto"/>
                <w:sz w:val="20"/>
                <w:szCs w:val="20"/>
                <w:lang w:val="en-CA" w:eastAsia="en-CA"/>
              </w:rPr>
              <w:t>4</w:t>
            </w:r>
          </w:p>
        </w:tc>
      </w:tr>
    </w:tbl>
    <w:p w14:paraId="739EFDE0" w14:textId="2886685C" w:rsidR="0059181B" w:rsidRDefault="0059181B" w:rsidP="00E565FE">
      <w:pPr>
        <w:pStyle w:val="FigureTableTitles"/>
        <w:spacing w:before="240"/>
        <w:rPr>
          <w:lang w:eastAsia="ja-JP"/>
        </w:rPr>
      </w:pPr>
      <w:r>
        <w:rPr>
          <w:lang w:eastAsia="ja-JP"/>
        </w:rPr>
        <w:t>Table 3-</w:t>
      </w:r>
      <w:r w:rsidR="00FE21D2">
        <w:rPr>
          <w:lang w:eastAsia="ja-JP"/>
        </w:rPr>
        <w:t>5</w:t>
      </w:r>
    </w:p>
    <w:p w14:paraId="080A0BC5" w14:textId="156B08BE" w:rsidR="00FE21D2" w:rsidRDefault="00FE21D2" w:rsidP="00E565FE">
      <w:pPr>
        <w:pStyle w:val="FigureTableTitles"/>
        <w:spacing w:before="240"/>
        <w:rPr>
          <w:lang w:eastAsia="ja-JP"/>
        </w:rPr>
      </w:pPr>
      <w:r>
        <w:rPr>
          <w:lang w:eastAsia="ja-JP"/>
        </w:rPr>
        <w:t>City of Cambridge</w:t>
      </w:r>
    </w:p>
    <w:p w14:paraId="357E7F60" w14:textId="3AF15C0A" w:rsidR="0059181B" w:rsidRDefault="0059181B" w:rsidP="00E565FE">
      <w:pPr>
        <w:pStyle w:val="FigureTableTitles"/>
        <w:spacing w:after="120"/>
      </w:pPr>
      <w:r>
        <w:t>Growth Studies D.C. Calculation – by Residential Unit Type</w:t>
      </w:r>
    </w:p>
    <w:tbl>
      <w:tblPr>
        <w:tblStyle w:val="Watson11"/>
        <w:tblW w:w="9020" w:type="dxa"/>
        <w:jc w:val="center"/>
        <w:tblLook w:val="04A0" w:firstRow="1" w:lastRow="0" w:firstColumn="1" w:lastColumn="0" w:noHBand="0" w:noVBand="1"/>
        <w:tblCaption w:val="Growth Studies D.C. Calculation – by Residential Unit Type"/>
        <w:tblDescription w:val="Growth Studies D.C. Calculation – by Residential Unit Type"/>
      </w:tblPr>
      <w:tblGrid>
        <w:gridCol w:w="4300"/>
        <w:gridCol w:w="2360"/>
        <w:gridCol w:w="2360"/>
      </w:tblGrid>
      <w:tr w:rsidR="0059181B" w:rsidRPr="0059181B" w14:paraId="26838099" w14:textId="77777777" w:rsidTr="00F107A9">
        <w:trPr>
          <w:cnfStyle w:val="100000000000" w:firstRow="1" w:lastRow="0" w:firstColumn="0" w:lastColumn="0" w:oddVBand="0" w:evenVBand="0" w:oddHBand="0" w:evenHBand="0" w:firstRowFirstColumn="0" w:firstRowLastColumn="0" w:lastRowFirstColumn="0" w:lastRowLastColumn="0"/>
          <w:cantSplit w:val="0"/>
          <w:trHeight w:val="540"/>
          <w:jc w:val="center"/>
        </w:trPr>
        <w:tc>
          <w:tcPr>
            <w:cnfStyle w:val="001000000100" w:firstRow="0" w:lastRow="0" w:firstColumn="1" w:lastColumn="0" w:oddVBand="0" w:evenVBand="0" w:oddHBand="0" w:evenHBand="0" w:firstRowFirstColumn="1" w:firstRowLastColumn="0" w:lastRowFirstColumn="0" w:lastRowLastColumn="0"/>
            <w:tcW w:w="4300" w:type="dxa"/>
            <w:hideMark/>
          </w:tcPr>
          <w:p w14:paraId="1C3290A2" w14:textId="77777777" w:rsidR="0059181B" w:rsidRPr="0059181B" w:rsidRDefault="0059181B" w:rsidP="0059181B">
            <w:pPr>
              <w:rPr>
                <w:rFonts w:eastAsia="Times New Roman"/>
                <w:color w:val="FFFFFF"/>
                <w:sz w:val="20"/>
                <w:szCs w:val="20"/>
                <w:lang w:val="en-CA" w:eastAsia="en-CA"/>
              </w:rPr>
            </w:pPr>
            <w:r w:rsidRPr="0059181B">
              <w:rPr>
                <w:rFonts w:eastAsia="Times New Roman"/>
                <w:color w:val="FFFFFF"/>
                <w:sz w:val="20"/>
                <w:szCs w:val="20"/>
                <w:lang w:val="en-CA" w:eastAsia="en-CA"/>
              </w:rPr>
              <w:t>Residential Unit Type</w:t>
            </w:r>
          </w:p>
        </w:tc>
        <w:tc>
          <w:tcPr>
            <w:tcW w:w="2360" w:type="dxa"/>
            <w:hideMark/>
          </w:tcPr>
          <w:p w14:paraId="5AE34E99" w14:textId="77777777" w:rsidR="0059181B" w:rsidRPr="0059181B" w:rsidRDefault="0059181B" w:rsidP="0059181B">
            <w:pPr>
              <w:cnfStyle w:val="100000000000" w:firstRow="1" w:lastRow="0" w:firstColumn="0" w:lastColumn="0" w:oddVBand="0" w:evenVBand="0" w:oddHBand="0" w:evenHBand="0" w:firstRowFirstColumn="0" w:firstRowLastColumn="0" w:lastRowFirstColumn="0" w:lastRowLastColumn="0"/>
              <w:rPr>
                <w:rFonts w:eastAsia="Times New Roman"/>
                <w:color w:val="FFFFFF"/>
                <w:sz w:val="20"/>
                <w:szCs w:val="20"/>
                <w:lang w:val="en-CA" w:eastAsia="en-CA"/>
              </w:rPr>
            </w:pPr>
            <w:r w:rsidRPr="0059181B">
              <w:rPr>
                <w:rFonts w:eastAsia="Times New Roman"/>
                <w:color w:val="FFFFFF"/>
                <w:sz w:val="20"/>
                <w:szCs w:val="20"/>
                <w:lang w:val="en-CA" w:eastAsia="en-CA"/>
              </w:rPr>
              <w:t>Persons Per Unit</w:t>
            </w:r>
          </w:p>
        </w:tc>
        <w:tc>
          <w:tcPr>
            <w:tcW w:w="2360" w:type="dxa"/>
            <w:hideMark/>
          </w:tcPr>
          <w:p w14:paraId="5D4B22D0" w14:textId="77777777" w:rsidR="0059181B" w:rsidRPr="0059181B" w:rsidRDefault="0059181B" w:rsidP="0059181B">
            <w:pPr>
              <w:cnfStyle w:val="100000000000" w:firstRow="1" w:lastRow="0" w:firstColumn="0" w:lastColumn="0" w:oddVBand="0" w:evenVBand="0" w:oddHBand="0" w:evenHBand="0" w:firstRowFirstColumn="0" w:firstRowLastColumn="0" w:lastRowFirstColumn="0" w:lastRowLastColumn="0"/>
              <w:rPr>
                <w:rFonts w:eastAsia="Times New Roman"/>
                <w:color w:val="FFFFFF"/>
                <w:sz w:val="20"/>
                <w:szCs w:val="20"/>
                <w:lang w:val="en-CA" w:eastAsia="en-CA"/>
              </w:rPr>
            </w:pPr>
            <w:r w:rsidRPr="0059181B">
              <w:rPr>
                <w:rFonts w:eastAsia="Times New Roman"/>
                <w:color w:val="FFFFFF"/>
                <w:sz w:val="20"/>
                <w:szCs w:val="20"/>
                <w:lang w:val="en-CA" w:eastAsia="en-CA"/>
              </w:rPr>
              <w:t>D.C. per Residential Unit</w:t>
            </w:r>
          </w:p>
        </w:tc>
      </w:tr>
      <w:tr w:rsidR="0059181B" w:rsidRPr="0059181B" w14:paraId="2DAC5341" w14:textId="77777777" w:rsidTr="00F107A9">
        <w:trPr>
          <w:trHeight w:val="255"/>
          <w:jc w:val="center"/>
        </w:trPr>
        <w:tc>
          <w:tcPr>
            <w:cnfStyle w:val="001000000000" w:firstRow="0" w:lastRow="0" w:firstColumn="1" w:lastColumn="0" w:oddVBand="0" w:evenVBand="0" w:oddHBand="0" w:evenHBand="0" w:firstRowFirstColumn="0" w:firstRowLastColumn="0" w:lastRowFirstColumn="0" w:lastRowLastColumn="0"/>
            <w:tcW w:w="4300" w:type="dxa"/>
            <w:hideMark/>
          </w:tcPr>
          <w:p w14:paraId="1DE92ACD" w14:textId="77777777" w:rsidR="0059181B" w:rsidRPr="0059181B" w:rsidRDefault="0059181B" w:rsidP="0059181B">
            <w:pPr>
              <w:rPr>
                <w:rFonts w:eastAsia="Times New Roman"/>
                <w:sz w:val="20"/>
                <w:szCs w:val="20"/>
                <w:lang w:val="en-CA" w:eastAsia="en-CA"/>
              </w:rPr>
            </w:pPr>
            <w:r w:rsidRPr="0059181B">
              <w:rPr>
                <w:rFonts w:eastAsia="Times New Roman"/>
                <w:sz w:val="20"/>
                <w:szCs w:val="20"/>
                <w:lang w:val="en-CA" w:eastAsia="en-CA"/>
              </w:rPr>
              <w:t>Single and Semi-Detached Dwelling</w:t>
            </w:r>
          </w:p>
        </w:tc>
        <w:tc>
          <w:tcPr>
            <w:tcW w:w="2360" w:type="dxa"/>
            <w:hideMark/>
          </w:tcPr>
          <w:p w14:paraId="151BBD50" w14:textId="4B8C7572" w:rsidR="0059181B" w:rsidRPr="0059181B" w:rsidRDefault="0059181B" w:rsidP="0059181B">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CA" w:eastAsia="en-CA"/>
              </w:rPr>
            </w:pPr>
            <w:r w:rsidRPr="0059181B">
              <w:rPr>
                <w:rFonts w:eastAsia="Times New Roman"/>
                <w:color w:val="auto"/>
                <w:sz w:val="20"/>
                <w:szCs w:val="20"/>
                <w:lang w:val="en-CA" w:eastAsia="en-CA"/>
              </w:rPr>
              <w:t>3.</w:t>
            </w:r>
            <w:r w:rsidR="00155EEE">
              <w:rPr>
                <w:rFonts w:eastAsia="Times New Roman"/>
                <w:color w:val="auto"/>
                <w:sz w:val="20"/>
                <w:szCs w:val="20"/>
                <w:lang w:val="en-CA" w:eastAsia="en-CA"/>
              </w:rPr>
              <w:t>821</w:t>
            </w:r>
          </w:p>
        </w:tc>
        <w:tc>
          <w:tcPr>
            <w:tcW w:w="2360" w:type="dxa"/>
            <w:hideMark/>
          </w:tcPr>
          <w:p w14:paraId="643A5A6F" w14:textId="61E88E0B" w:rsidR="0059181B" w:rsidRPr="0059181B" w:rsidRDefault="0059181B" w:rsidP="0059181B">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CA" w:eastAsia="en-CA"/>
              </w:rPr>
            </w:pPr>
            <w:r w:rsidRPr="0059181B">
              <w:rPr>
                <w:rFonts w:eastAsia="Times New Roman"/>
                <w:color w:val="auto"/>
                <w:sz w:val="20"/>
                <w:szCs w:val="20"/>
                <w:lang w:val="en-CA" w:eastAsia="en-CA"/>
              </w:rPr>
              <w:t>$</w:t>
            </w:r>
            <w:r w:rsidR="00155EEE">
              <w:rPr>
                <w:rFonts w:eastAsia="Times New Roman"/>
                <w:color w:val="auto"/>
                <w:sz w:val="20"/>
                <w:szCs w:val="20"/>
                <w:lang w:val="en-CA" w:eastAsia="en-CA"/>
              </w:rPr>
              <w:t>114</w:t>
            </w:r>
          </w:p>
        </w:tc>
      </w:tr>
      <w:tr w:rsidR="0059181B" w:rsidRPr="0059181B" w14:paraId="4BB954A4" w14:textId="77777777" w:rsidTr="00F107A9">
        <w:trPr>
          <w:trHeight w:val="255"/>
          <w:jc w:val="center"/>
        </w:trPr>
        <w:tc>
          <w:tcPr>
            <w:cnfStyle w:val="001000000000" w:firstRow="0" w:lastRow="0" w:firstColumn="1" w:lastColumn="0" w:oddVBand="0" w:evenVBand="0" w:oddHBand="0" w:evenHBand="0" w:firstRowFirstColumn="0" w:firstRowLastColumn="0" w:lastRowFirstColumn="0" w:lastRowLastColumn="0"/>
            <w:tcW w:w="4300" w:type="dxa"/>
            <w:hideMark/>
          </w:tcPr>
          <w:p w14:paraId="4702B2EA" w14:textId="77777777" w:rsidR="0059181B" w:rsidRPr="0059181B" w:rsidRDefault="0059181B" w:rsidP="0059181B">
            <w:pPr>
              <w:rPr>
                <w:rFonts w:eastAsia="Times New Roman"/>
                <w:sz w:val="20"/>
                <w:szCs w:val="20"/>
                <w:lang w:val="en-CA" w:eastAsia="en-CA"/>
              </w:rPr>
            </w:pPr>
            <w:r w:rsidRPr="0059181B">
              <w:rPr>
                <w:rFonts w:eastAsia="Times New Roman"/>
                <w:sz w:val="20"/>
                <w:szCs w:val="20"/>
                <w:lang w:val="en-CA" w:eastAsia="en-CA"/>
              </w:rPr>
              <w:t>Other Multiples</w:t>
            </w:r>
          </w:p>
        </w:tc>
        <w:tc>
          <w:tcPr>
            <w:tcW w:w="2360" w:type="dxa"/>
            <w:hideMark/>
          </w:tcPr>
          <w:p w14:paraId="4D968DBA" w14:textId="055CFA6C" w:rsidR="0059181B" w:rsidRPr="0059181B" w:rsidRDefault="0059181B" w:rsidP="0059181B">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CA" w:eastAsia="en-CA"/>
              </w:rPr>
            </w:pPr>
            <w:r w:rsidRPr="0059181B">
              <w:rPr>
                <w:rFonts w:eastAsia="Times New Roman"/>
                <w:color w:val="auto"/>
                <w:sz w:val="20"/>
                <w:szCs w:val="20"/>
                <w:lang w:val="en-CA" w:eastAsia="en-CA"/>
              </w:rPr>
              <w:t>2.</w:t>
            </w:r>
            <w:r w:rsidR="00155EEE">
              <w:rPr>
                <w:rFonts w:eastAsia="Times New Roman"/>
                <w:color w:val="auto"/>
                <w:sz w:val="20"/>
                <w:szCs w:val="20"/>
                <w:lang w:val="en-CA" w:eastAsia="en-CA"/>
              </w:rPr>
              <w:t>555</w:t>
            </w:r>
          </w:p>
        </w:tc>
        <w:tc>
          <w:tcPr>
            <w:tcW w:w="2360" w:type="dxa"/>
            <w:hideMark/>
          </w:tcPr>
          <w:p w14:paraId="23C806CB" w14:textId="17E4A2DA" w:rsidR="0059181B" w:rsidRPr="0059181B" w:rsidRDefault="0059181B" w:rsidP="0059181B">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CA" w:eastAsia="en-CA"/>
              </w:rPr>
            </w:pPr>
            <w:r w:rsidRPr="0059181B">
              <w:rPr>
                <w:rFonts w:eastAsia="Times New Roman"/>
                <w:color w:val="auto"/>
                <w:sz w:val="20"/>
                <w:szCs w:val="20"/>
                <w:lang w:val="en-CA" w:eastAsia="en-CA"/>
              </w:rPr>
              <w:t>$</w:t>
            </w:r>
            <w:r w:rsidR="00155EEE">
              <w:rPr>
                <w:rFonts w:eastAsia="Times New Roman"/>
                <w:color w:val="auto"/>
                <w:sz w:val="20"/>
                <w:szCs w:val="20"/>
                <w:lang w:val="en-CA" w:eastAsia="en-CA"/>
              </w:rPr>
              <w:t>76</w:t>
            </w:r>
          </w:p>
        </w:tc>
      </w:tr>
      <w:tr w:rsidR="0059181B" w:rsidRPr="0059181B" w14:paraId="2C8192D7" w14:textId="77777777" w:rsidTr="00F107A9">
        <w:trPr>
          <w:trHeight w:val="255"/>
          <w:jc w:val="center"/>
        </w:trPr>
        <w:tc>
          <w:tcPr>
            <w:cnfStyle w:val="001000000000" w:firstRow="0" w:lastRow="0" w:firstColumn="1" w:lastColumn="0" w:oddVBand="0" w:evenVBand="0" w:oddHBand="0" w:evenHBand="0" w:firstRowFirstColumn="0" w:firstRowLastColumn="0" w:lastRowFirstColumn="0" w:lastRowLastColumn="0"/>
            <w:tcW w:w="4300" w:type="dxa"/>
            <w:hideMark/>
          </w:tcPr>
          <w:p w14:paraId="1FF0E894" w14:textId="25BA3A3E" w:rsidR="0059181B" w:rsidRPr="0059181B" w:rsidRDefault="0059181B" w:rsidP="0059181B">
            <w:pPr>
              <w:rPr>
                <w:rFonts w:eastAsia="Times New Roman"/>
                <w:sz w:val="20"/>
                <w:szCs w:val="20"/>
                <w:lang w:val="en-CA" w:eastAsia="en-CA"/>
              </w:rPr>
            </w:pPr>
            <w:r w:rsidRPr="0059181B">
              <w:rPr>
                <w:rFonts w:eastAsia="Times New Roman"/>
                <w:sz w:val="20"/>
                <w:szCs w:val="20"/>
                <w:lang w:val="en-CA" w:eastAsia="en-CA"/>
              </w:rPr>
              <w:t xml:space="preserve">Apartments - 2 Bedrooms </w:t>
            </w:r>
            <w:r w:rsidR="004119F2">
              <w:rPr>
                <w:rFonts w:eastAsia="Times New Roman"/>
                <w:sz w:val="20"/>
                <w:szCs w:val="20"/>
                <w:lang w:val="en-CA" w:eastAsia="en-CA"/>
              </w:rPr>
              <w:t>or more</w:t>
            </w:r>
          </w:p>
        </w:tc>
        <w:tc>
          <w:tcPr>
            <w:tcW w:w="2360" w:type="dxa"/>
            <w:hideMark/>
          </w:tcPr>
          <w:p w14:paraId="781736CD" w14:textId="6857C0C7" w:rsidR="0059181B" w:rsidRPr="0059181B" w:rsidRDefault="00155EEE" w:rsidP="0059181B">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CA" w:eastAsia="en-CA"/>
              </w:rPr>
            </w:pPr>
            <w:r>
              <w:rPr>
                <w:rFonts w:eastAsia="Times New Roman"/>
                <w:color w:val="auto"/>
                <w:sz w:val="20"/>
                <w:szCs w:val="20"/>
                <w:lang w:val="en-CA" w:eastAsia="en-CA"/>
              </w:rPr>
              <w:t>2.173</w:t>
            </w:r>
          </w:p>
        </w:tc>
        <w:tc>
          <w:tcPr>
            <w:tcW w:w="2360" w:type="dxa"/>
            <w:hideMark/>
          </w:tcPr>
          <w:p w14:paraId="2D9E49CA" w14:textId="45242DCF" w:rsidR="0059181B" w:rsidRPr="0059181B" w:rsidRDefault="0059181B" w:rsidP="0059181B">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CA" w:eastAsia="en-CA"/>
              </w:rPr>
            </w:pPr>
            <w:r w:rsidRPr="0059181B">
              <w:rPr>
                <w:rFonts w:eastAsia="Times New Roman"/>
                <w:color w:val="auto"/>
                <w:sz w:val="20"/>
                <w:szCs w:val="20"/>
                <w:lang w:val="en-CA" w:eastAsia="en-CA"/>
              </w:rPr>
              <w:t>$</w:t>
            </w:r>
            <w:r w:rsidR="00155EEE">
              <w:rPr>
                <w:rFonts w:eastAsia="Times New Roman"/>
                <w:color w:val="auto"/>
                <w:sz w:val="20"/>
                <w:szCs w:val="20"/>
                <w:lang w:val="en-CA" w:eastAsia="en-CA"/>
              </w:rPr>
              <w:t>65</w:t>
            </w:r>
          </w:p>
        </w:tc>
      </w:tr>
      <w:tr w:rsidR="0059181B" w:rsidRPr="0059181B" w14:paraId="191B39A2" w14:textId="77777777" w:rsidTr="00F107A9">
        <w:trPr>
          <w:trHeight w:val="255"/>
          <w:jc w:val="center"/>
        </w:trPr>
        <w:tc>
          <w:tcPr>
            <w:cnfStyle w:val="001000000000" w:firstRow="0" w:lastRow="0" w:firstColumn="1" w:lastColumn="0" w:oddVBand="0" w:evenVBand="0" w:oddHBand="0" w:evenHBand="0" w:firstRowFirstColumn="0" w:firstRowLastColumn="0" w:lastRowFirstColumn="0" w:lastRowLastColumn="0"/>
            <w:tcW w:w="4300" w:type="dxa"/>
            <w:hideMark/>
          </w:tcPr>
          <w:p w14:paraId="01EB0E63" w14:textId="77777777" w:rsidR="0059181B" w:rsidRPr="0059181B" w:rsidRDefault="0059181B" w:rsidP="0059181B">
            <w:pPr>
              <w:rPr>
                <w:rFonts w:eastAsia="Times New Roman"/>
                <w:sz w:val="20"/>
                <w:szCs w:val="20"/>
                <w:lang w:val="en-CA" w:eastAsia="en-CA"/>
              </w:rPr>
            </w:pPr>
            <w:r w:rsidRPr="0059181B">
              <w:rPr>
                <w:rFonts w:eastAsia="Times New Roman"/>
                <w:sz w:val="20"/>
                <w:szCs w:val="20"/>
                <w:lang w:val="en-CA" w:eastAsia="en-CA"/>
              </w:rPr>
              <w:t>Apartments - Bachelor and 1 Bedroom</w:t>
            </w:r>
          </w:p>
        </w:tc>
        <w:tc>
          <w:tcPr>
            <w:tcW w:w="2360" w:type="dxa"/>
            <w:hideMark/>
          </w:tcPr>
          <w:p w14:paraId="31939BFF" w14:textId="7735997D" w:rsidR="0059181B" w:rsidRPr="0059181B" w:rsidRDefault="00155EEE" w:rsidP="0059181B">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CA" w:eastAsia="en-CA"/>
              </w:rPr>
            </w:pPr>
            <w:r>
              <w:rPr>
                <w:rFonts w:eastAsia="Times New Roman"/>
                <w:color w:val="auto"/>
                <w:sz w:val="20"/>
                <w:szCs w:val="20"/>
                <w:lang w:val="en-CA" w:eastAsia="en-CA"/>
              </w:rPr>
              <w:t>1.180</w:t>
            </w:r>
          </w:p>
        </w:tc>
        <w:tc>
          <w:tcPr>
            <w:tcW w:w="2360" w:type="dxa"/>
            <w:hideMark/>
          </w:tcPr>
          <w:p w14:paraId="06D449AE" w14:textId="2A0BC5CA" w:rsidR="0059181B" w:rsidRPr="0059181B" w:rsidRDefault="0059181B" w:rsidP="0059181B">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CA" w:eastAsia="en-CA"/>
              </w:rPr>
            </w:pPr>
            <w:r w:rsidRPr="0059181B">
              <w:rPr>
                <w:rFonts w:eastAsia="Times New Roman"/>
                <w:color w:val="auto"/>
                <w:sz w:val="20"/>
                <w:szCs w:val="20"/>
                <w:lang w:val="en-CA" w:eastAsia="en-CA"/>
              </w:rPr>
              <w:t>$</w:t>
            </w:r>
            <w:r w:rsidR="00155EEE">
              <w:rPr>
                <w:rFonts w:eastAsia="Times New Roman"/>
                <w:color w:val="auto"/>
                <w:sz w:val="20"/>
                <w:szCs w:val="20"/>
                <w:lang w:val="en-CA" w:eastAsia="en-CA"/>
              </w:rPr>
              <w:t>35</w:t>
            </w:r>
          </w:p>
        </w:tc>
      </w:tr>
      <w:tr w:rsidR="0059181B" w:rsidRPr="0059181B" w14:paraId="2BA62975" w14:textId="77777777" w:rsidTr="00F107A9">
        <w:trPr>
          <w:trHeight w:val="255"/>
          <w:jc w:val="center"/>
        </w:trPr>
        <w:tc>
          <w:tcPr>
            <w:cnfStyle w:val="001000000000" w:firstRow="0" w:lastRow="0" w:firstColumn="1" w:lastColumn="0" w:oddVBand="0" w:evenVBand="0" w:oddHBand="0" w:evenHBand="0" w:firstRowFirstColumn="0" w:firstRowLastColumn="0" w:lastRowFirstColumn="0" w:lastRowLastColumn="0"/>
            <w:tcW w:w="4300" w:type="dxa"/>
            <w:hideMark/>
          </w:tcPr>
          <w:p w14:paraId="447EAFC7" w14:textId="77777777" w:rsidR="0059181B" w:rsidRPr="0059181B" w:rsidRDefault="0059181B" w:rsidP="0059181B">
            <w:pPr>
              <w:rPr>
                <w:rFonts w:eastAsia="Times New Roman"/>
                <w:sz w:val="20"/>
                <w:szCs w:val="20"/>
                <w:lang w:val="en-CA" w:eastAsia="en-CA"/>
              </w:rPr>
            </w:pPr>
            <w:r w:rsidRPr="0059181B">
              <w:rPr>
                <w:rFonts w:eastAsia="Times New Roman"/>
                <w:sz w:val="20"/>
                <w:szCs w:val="20"/>
                <w:lang w:val="en-CA" w:eastAsia="en-CA"/>
              </w:rPr>
              <w:t>Special Care/Special Dwelling Units</w:t>
            </w:r>
          </w:p>
        </w:tc>
        <w:tc>
          <w:tcPr>
            <w:tcW w:w="2360" w:type="dxa"/>
            <w:hideMark/>
          </w:tcPr>
          <w:p w14:paraId="4B2A3A69" w14:textId="77777777" w:rsidR="0059181B" w:rsidRPr="0059181B" w:rsidRDefault="0059181B" w:rsidP="0059181B">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CA" w:eastAsia="en-CA"/>
              </w:rPr>
            </w:pPr>
            <w:r w:rsidRPr="0059181B">
              <w:rPr>
                <w:rFonts w:eastAsia="Times New Roman"/>
                <w:color w:val="auto"/>
                <w:sz w:val="20"/>
                <w:szCs w:val="20"/>
                <w:lang w:val="en-CA" w:eastAsia="en-CA"/>
              </w:rPr>
              <w:t>1.100</w:t>
            </w:r>
          </w:p>
        </w:tc>
        <w:tc>
          <w:tcPr>
            <w:tcW w:w="2360" w:type="dxa"/>
            <w:hideMark/>
          </w:tcPr>
          <w:p w14:paraId="2E0FB52C" w14:textId="7F05E39A" w:rsidR="0059181B" w:rsidRPr="0059181B" w:rsidRDefault="0059181B" w:rsidP="0059181B">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CA" w:eastAsia="en-CA"/>
              </w:rPr>
            </w:pPr>
            <w:r w:rsidRPr="0059181B">
              <w:rPr>
                <w:rFonts w:eastAsia="Times New Roman"/>
                <w:color w:val="auto"/>
                <w:sz w:val="20"/>
                <w:szCs w:val="20"/>
                <w:lang w:val="en-CA" w:eastAsia="en-CA"/>
              </w:rPr>
              <w:t>$</w:t>
            </w:r>
            <w:r w:rsidR="00155EEE">
              <w:rPr>
                <w:rFonts w:eastAsia="Times New Roman"/>
                <w:color w:val="auto"/>
                <w:sz w:val="20"/>
                <w:szCs w:val="20"/>
                <w:lang w:val="en-CA" w:eastAsia="en-CA"/>
              </w:rPr>
              <w:t>33</w:t>
            </w:r>
          </w:p>
        </w:tc>
      </w:tr>
    </w:tbl>
    <w:p w14:paraId="1D8AD84F" w14:textId="78F6654A" w:rsidR="0059181B" w:rsidRDefault="0059181B" w:rsidP="00E565FE">
      <w:pPr>
        <w:pStyle w:val="BodyText125"/>
        <w:rPr>
          <w:lang w:eastAsia="ja-JP"/>
        </w:rPr>
        <w:sectPr w:rsidR="0059181B" w:rsidSect="00707EF1">
          <w:headerReference w:type="first" r:id="rId18"/>
          <w:footerReference w:type="first" r:id="rId19"/>
          <w:footnotePr>
            <w:numRestart w:val="eachPage"/>
          </w:footnotePr>
          <w:pgSz w:w="15840" w:h="12240" w:orient="landscape" w:code="1"/>
          <w:pgMar w:top="1440" w:right="1440" w:bottom="1440" w:left="1440" w:header="432" w:footer="403" w:gutter="0"/>
          <w:cols w:space="708"/>
          <w:titlePg/>
          <w:docGrid w:linePitch="360"/>
        </w:sectPr>
      </w:pPr>
    </w:p>
    <w:p w14:paraId="2986185D" w14:textId="2EFAD657" w:rsidR="0071692B" w:rsidRDefault="0071692B" w:rsidP="00E565FE">
      <w:pPr>
        <w:pStyle w:val="BodyTextss"/>
        <w:rPr>
          <w:lang w:eastAsia="ja-JP"/>
        </w:rPr>
      </w:pPr>
      <w:r>
        <w:rPr>
          <w:lang w:eastAsia="ja-JP"/>
        </w:rPr>
        <w:lastRenderedPageBreak/>
        <w:t xml:space="preserve">Based on the changes noted above, the D.C. calculations have been revised to include growth studies. As a result, the total </w:t>
      </w:r>
      <w:r w:rsidRPr="00977B5B">
        <w:rPr>
          <w:lang w:eastAsia="ja-JP"/>
        </w:rPr>
        <w:t xml:space="preserve">calculated </w:t>
      </w:r>
      <w:r w:rsidR="006351B5">
        <w:rPr>
          <w:lang w:eastAsia="ja-JP"/>
        </w:rPr>
        <w:t>City</w:t>
      </w:r>
      <w:r w:rsidRPr="00977B5B">
        <w:rPr>
          <w:lang w:eastAsia="ja-JP"/>
        </w:rPr>
        <w:t xml:space="preserve">-wide development charge (single/semi-detached unit) </w:t>
      </w:r>
      <w:r>
        <w:rPr>
          <w:lang w:eastAsia="ja-JP"/>
        </w:rPr>
        <w:t xml:space="preserve">for full services </w:t>
      </w:r>
      <w:r w:rsidRPr="00977B5B">
        <w:rPr>
          <w:lang w:eastAsia="ja-JP"/>
        </w:rPr>
        <w:t>has increased from $</w:t>
      </w:r>
      <w:r>
        <w:rPr>
          <w:lang w:eastAsia="ja-JP"/>
        </w:rPr>
        <w:t>3</w:t>
      </w:r>
      <w:r w:rsidR="00CC2E43">
        <w:rPr>
          <w:lang w:eastAsia="ja-JP"/>
        </w:rPr>
        <w:t>8,872</w:t>
      </w:r>
      <w:r w:rsidRPr="00977B5B">
        <w:rPr>
          <w:lang w:eastAsia="ja-JP"/>
        </w:rPr>
        <w:t xml:space="preserve"> to $</w:t>
      </w:r>
      <w:r>
        <w:rPr>
          <w:lang w:eastAsia="ja-JP"/>
        </w:rPr>
        <w:t>3</w:t>
      </w:r>
      <w:r w:rsidR="00CC2E43">
        <w:rPr>
          <w:lang w:eastAsia="ja-JP"/>
        </w:rPr>
        <w:t>8,986</w:t>
      </w:r>
      <w:r w:rsidR="0059181B">
        <w:rPr>
          <w:lang w:eastAsia="ja-JP"/>
        </w:rPr>
        <w:t xml:space="preserve"> </w:t>
      </w:r>
      <w:r>
        <w:rPr>
          <w:lang w:eastAsia="ja-JP"/>
        </w:rPr>
        <w:t>(2023 $)</w:t>
      </w:r>
      <w:r w:rsidRPr="00977B5B">
        <w:rPr>
          <w:lang w:eastAsia="ja-JP"/>
        </w:rPr>
        <w:t xml:space="preserve">. </w:t>
      </w:r>
      <w:proofErr w:type="gramStart"/>
      <w:r w:rsidRPr="00977B5B">
        <w:rPr>
          <w:lang w:eastAsia="ja-JP"/>
        </w:rPr>
        <w:t>In regard to</w:t>
      </w:r>
      <w:proofErr w:type="gramEnd"/>
      <w:r w:rsidRPr="00977B5B">
        <w:rPr>
          <w:lang w:eastAsia="ja-JP"/>
        </w:rPr>
        <w:t xml:space="preserve"> the non-residential charges,</w:t>
      </w:r>
      <w:r>
        <w:rPr>
          <w:lang w:eastAsia="ja-JP"/>
        </w:rPr>
        <w:t xml:space="preserve"> the total </w:t>
      </w:r>
      <w:r w:rsidR="00CC2E43">
        <w:rPr>
          <w:lang w:eastAsia="ja-JP"/>
        </w:rPr>
        <w:t>City</w:t>
      </w:r>
      <w:r>
        <w:rPr>
          <w:lang w:eastAsia="ja-JP"/>
        </w:rPr>
        <w:t xml:space="preserve">-wide calculated development charge (per </w:t>
      </w:r>
      <w:proofErr w:type="spellStart"/>
      <w:r>
        <w:rPr>
          <w:lang w:eastAsia="ja-JP"/>
        </w:rPr>
        <w:t>sq.ft</w:t>
      </w:r>
      <w:proofErr w:type="spellEnd"/>
      <w:r>
        <w:rPr>
          <w:lang w:eastAsia="ja-JP"/>
        </w:rPr>
        <w:t xml:space="preserve">.) for </w:t>
      </w:r>
      <w:proofErr w:type="gramStart"/>
      <w:r>
        <w:rPr>
          <w:lang w:eastAsia="ja-JP"/>
        </w:rPr>
        <w:t>full-services</w:t>
      </w:r>
      <w:proofErr w:type="gramEnd"/>
      <w:r>
        <w:rPr>
          <w:lang w:eastAsia="ja-JP"/>
        </w:rPr>
        <w:t xml:space="preserve"> has increased from $</w:t>
      </w:r>
      <w:r w:rsidR="00CC2E43">
        <w:rPr>
          <w:lang w:eastAsia="ja-JP"/>
        </w:rPr>
        <w:t>8.64</w:t>
      </w:r>
      <w:r>
        <w:rPr>
          <w:lang w:eastAsia="ja-JP"/>
        </w:rPr>
        <w:t xml:space="preserve"> to $</w:t>
      </w:r>
      <w:r w:rsidR="00CC2E43">
        <w:rPr>
          <w:lang w:eastAsia="ja-JP"/>
        </w:rPr>
        <w:t xml:space="preserve">8.68 </w:t>
      </w:r>
      <w:r w:rsidR="00EC7E85">
        <w:rPr>
          <w:lang w:eastAsia="ja-JP"/>
        </w:rPr>
        <w:t>(2023 $)</w:t>
      </w:r>
      <w:r w:rsidR="00EC7E85" w:rsidRPr="00977B5B">
        <w:rPr>
          <w:lang w:eastAsia="ja-JP"/>
        </w:rPr>
        <w:t>.</w:t>
      </w:r>
    </w:p>
    <w:p w14:paraId="305E2F23" w14:textId="4CCEE97E" w:rsidR="0071692B" w:rsidRDefault="0071692B" w:rsidP="00E565FE">
      <w:pPr>
        <w:pStyle w:val="BodyTextss"/>
        <w:rPr>
          <w:lang w:eastAsia="ja-JP"/>
        </w:rPr>
      </w:pPr>
      <w:r w:rsidRPr="00CC2E43">
        <w:rPr>
          <w:lang w:eastAsia="ja-JP"/>
        </w:rPr>
        <w:t xml:space="preserve">The summary below outlines the charges as calculated in the </w:t>
      </w:r>
      <w:r w:rsidR="00CC2E43">
        <w:rPr>
          <w:lang w:eastAsia="ja-JP"/>
        </w:rPr>
        <w:t>December 22</w:t>
      </w:r>
      <w:r w:rsidRPr="00CC2E43">
        <w:rPr>
          <w:lang w:eastAsia="ja-JP"/>
        </w:rPr>
        <w:t xml:space="preserve">, </w:t>
      </w:r>
      <w:proofErr w:type="gramStart"/>
      <w:r w:rsidRPr="00CC2E43">
        <w:rPr>
          <w:lang w:eastAsia="ja-JP"/>
        </w:rPr>
        <w:t>202</w:t>
      </w:r>
      <w:r w:rsidR="00890F8E" w:rsidRPr="00CC2E43">
        <w:rPr>
          <w:lang w:eastAsia="ja-JP"/>
        </w:rPr>
        <w:t>3</w:t>
      </w:r>
      <w:proofErr w:type="gramEnd"/>
      <w:r w:rsidRPr="00CC2E43">
        <w:rPr>
          <w:lang w:eastAsia="ja-JP"/>
        </w:rPr>
        <w:t xml:space="preserve"> D.C. background study and the charges </w:t>
      </w:r>
      <w:r w:rsidR="00890F8E" w:rsidRPr="00CC2E43">
        <w:rPr>
          <w:lang w:eastAsia="ja-JP"/>
        </w:rPr>
        <w:t>as amended.</w:t>
      </w:r>
    </w:p>
    <w:p w14:paraId="64D035AF" w14:textId="3A0814B7" w:rsidR="00FE21D2" w:rsidRDefault="00FE21D2" w:rsidP="00FE21D2">
      <w:pPr>
        <w:pStyle w:val="FigureTableTitles"/>
        <w:rPr>
          <w:lang w:eastAsia="ja-JP"/>
        </w:rPr>
      </w:pPr>
      <w:r>
        <w:rPr>
          <w:lang w:eastAsia="ja-JP"/>
        </w:rPr>
        <w:t>Table 3-6</w:t>
      </w:r>
    </w:p>
    <w:p w14:paraId="6600C00C" w14:textId="6B5A3E34" w:rsidR="00FE21D2" w:rsidRDefault="00FE21D2" w:rsidP="00FE21D2">
      <w:pPr>
        <w:pStyle w:val="FigureTableTitles"/>
        <w:rPr>
          <w:lang w:eastAsia="ja-JP"/>
        </w:rPr>
      </w:pPr>
      <w:r>
        <w:rPr>
          <w:lang w:eastAsia="ja-JP"/>
        </w:rPr>
        <w:t>City of Cambridge</w:t>
      </w:r>
    </w:p>
    <w:p w14:paraId="3230252D" w14:textId="3D6AE1AD" w:rsidR="00FE21D2" w:rsidRDefault="00FE21D2" w:rsidP="00FE21D2">
      <w:pPr>
        <w:pStyle w:val="FigureTableTitles"/>
        <w:rPr>
          <w:lang w:eastAsia="ja-JP"/>
        </w:rPr>
      </w:pPr>
      <w:r>
        <w:rPr>
          <w:lang w:eastAsia="ja-JP"/>
        </w:rPr>
        <w:t>Rate Comparison – Residential (Single Detached)</w:t>
      </w:r>
      <w:r w:rsidR="00FF0AB1">
        <w:rPr>
          <w:lang w:eastAsia="ja-JP"/>
        </w:rPr>
        <w:t xml:space="preserve"> </w:t>
      </w:r>
    </w:p>
    <w:p w14:paraId="39D3E6AC" w14:textId="08E626C1" w:rsidR="00FF0AB1" w:rsidRDefault="00FF0AB1" w:rsidP="00FE21D2">
      <w:pPr>
        <w:pStyle w:val="FigureTableTitles"/>
        <w:rPr>
          <w:lang w:eastAsia="ja-JP"/>
        </w:rPr>
      </w:pPr>
      <w:r>
        <w:rPr>
          <w:lang w:eastAsia="ja-JP"/>
        </w:rPr>
        <w:t>2023$</w:t>
      </w:r>
    </w:p>
    <w:p w14:paraId="26926A19" w14:textId="4A037175" w:rsidR="00890F8E" w:rsidRDefault="0059181B" w:rsidP="00890F8E">
      <w:pPr>
        <w:pStyle w:val="BodyText125"/>
        <w:jc w:val="center"/>
        <w:rPr>
          <w:lang w:eastAsia="ja-JP"/>
        </w:rPr>
      </w:pPr>
      <w:r w:rsidRPr="0059181B">
        <w:rPr>
          <w:lang w:eastAsia="ja-JP"/>
        </w:rPr>
        <w:t xml:space="preserve"> </w:t>
      </w:r>
      <w:r w:rsidR="00FF0AB1" w:rsidRPr="00FF0AB1">
        <w:rPr>
          <w:noProof/>
        </w:rPr>
        <w:drawing>
          <wp:inline distT="0" distB="0" distL="0" distR="0" wp14:anchorId="73DD98A0" wp14:editId="3B790CF4">
            <wp:extent cx="5177790" cy="3561715"/>
            <wp:effectExtent l="0" t="0" r="3810" b="635"/>
            <wp:docPr id="1147932475" name="Picture 4" descr="rate comparison for res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32475" name="Picture 4" descr="rate comparison for residenti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77790" cy="3561715"/>
                    </a:xfrm>
                    <a:prstGeom prst="rect">
                      <a:avLst/>
                    </a:prstGeom>
                    <a:noFill/>
                    <a:ln>
                      <a:noFill/>
                    </a:ln>
                  </pic:spPr>
                </pic:pic>
              </a:graphicData>
            </a:graphic>
          </wp:inline>
        </w:drawing>
      </w:r>
    </w:p>
    <w:p w14:paraId="38E58B94" w14:textId="77777777" w:rsidR="00FE21D2" w:rsidRDefault="00FE21D2">
      <w:pPr>
        <w:rPr>
          <w:rFonts w:eastAsia="Times New Roman"/>
          <w:lang w:val="en-CA" w:eastAsia="ja-JP"/>
        </w:rPr>
      </w:pPr>
      <w:r>
        <w:rPr>
          <w:lang w:eastAsia="ja-JP"/>
        </w:rPr>
        <w:br w:type="page"/>
      </w:r>
    </w:p>
    <w:p w14:paraId="0785F08C" w14:textId="29F86272" w:rsidR="00FE21D2" w:rsidRDefault="00FE21D2" w:rsidP="00FE21D2">
      <w:pPr>
        <w:pStyle w:val="FigureTableTitles"/>
        <w:rPr>
          <w:lang w:eastAsia="ja-JP"/>
        </w:rPr>
      </w:pPr>
      <w:r>
        <w:rPr>
          <w:lang w:eastAsia="ja-JP"/>
        </w:rPr>
        <w:lastRenderedPageBreak/>
        <w:t>Table 3-7</w:t>
      </w:r>
    </w:p>
    <w:p w14:paraId="3869EA06" w14:textId="77777777" w:rsidR="00FE21D2" w:rsidRDefault="00FE21D2" w:rsidP="00FE21D2">
      <w:pPr>
        <w:pStyle w:val="FigureTableTitles"/>
        <w:rPr>
          <w:lang w:eastAsia="ja-JP"/>
        </w:rPr>
      </w:pPr>
      <w:r>
        <w:rPr>
          <w:lang w:eastAsia="ja-JP"/>
        </w:rPr>
        <w:t>City of Cambridge</w:t>
      </w:r>
    </w:p>
    <w:p w14:paraId="5243C6BD" w14:textId="28824E08" w:rsidR="00FE21D2" w:rsidRDefault="00FE21D2" w:rsidP="00FE21D2">
      <w:pPr>
        <w:pStyle w:val="FigureTableTitles"/>
        <w:rPr>
          <w:lang w:eastAsia="ja-JP"/>
        </w:rPr>
      </w:pPr>
      <w:r>
        <w:rPr>
          <w:lang w:eastAsia="ja-JP"/>
        </w:rPr>
        <w:t xml:space="preserve">Rate Comparison – Non-Residential (per </w:t>
      </w:r>
      <w:proofErr w:type="spellStart"/>
      <w:r>
        <w:rPr>
          <w:lang w:eastAsia="ja-JP"/>
        </w:rPr>
        <w:t>sq.ft</w:t>
      </w:r>
      <w:proofErr w:type="spellEnd"/>
      <w:r>
        <w:rPr>
          <w:lang w:eastAsia="ja-JP"/>
        </w:rPr>
        <w:t>.)</w:t>
      </w:r>
    </w:p>
    <w:p w14:paraId="698F47F3" w14:textId="532C65CE" w:rsidR="00FF0AB1" w:rsidRDefault="00FF0AB1" w:rsidP="00FE21D2">
      <w:pPr>
        <w:pStyle w:val="FigureTableTitles"/>
        <w:rPr>
          <w:lang w:eastAsia="ja-JP"/>
        </w:rPr>
      </w:pPr>
      <w:r>
        <w:rPr>
          <w:lang w:eastAsia="ja-JP"/>
        </w:rPr>
        <w:t>2023$</w:t>
      </w:r>
    </w:p>
    <w:p w14:paraId="20B2E64C" w14:textId="51D06517" w:rsidR="00890F8E" w:rsidRDefault="0059181B" w:rsidP="00890F8E">
      <w:pPr>
        <w:pStyle w:val="BodyText125"/>
        <w:jc w:val="center"/>
        <w:rPr>
          <w:lang w:eastAsia="ja-JP"/>
        </w:rPr>
      </w:pPr>
      <w:r w:rsidRPr="0059181B">
        <w:rPr>
          <w:lang w:eastAsia="ja-JP"/>
        </w:rPr>
        <w:t xml:space="preserve"> </w:t>
      </w:r>
      <w:r w:rsidR="00FF0AB1" w:rsidRPr="00FF0AB1">
        <w:rPr>
          <w:noProof/>
        </w:rPr>
        <w:drawing>
          <wp:inline distT="0" distB="0" distL="0" distR="0" wp14:anchorId="62E53A2C" wp14:editId="57AEBA90">
            <wp:extent cx="5177790" cy="3604260"/>
            <wp:effectExtent l="0" t="0" r="3810" b="0"/>
            <wp:docPr id="675902601" name="Picture 3" descr="rate comparison for non-residenti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2601" name="Picture 3" descr="rate comparison for non-residential&#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77790" cy="3604260"/>
                    </a:xfrm>
                    <a:prstGeom prst="rect">
                      <a:avLst/>
                    </a:prstGeom>
                    <a:noFill/>
                    <a:ln>
                      <a:noFill/>
                    </a:ln>
                  </pic:spPr>
                </pic:pic>
              </a:graphicData>
            </a:graphic>
          </wp:inline>
        </w:drawing>
      </w:r>
    </w:p>
    <w:p w14:paraId="731651B6" w14:textId="1BDCF010" w:rsidR="00852A55" w:rsidRDefault="00852A55" w:rsidP="00852A55">
      <w:pPr>
        <w:pStyle w:val="Heading3"/>
      </w:pPr>
      <w:bookmarkStart w:id="3" w:name="_Toc169791538"/>
      <w:r>
        <w:t>Amendments to the D.C. By-law</w:t>
      </w:r>
      <w:bookmarkEnd w:id="3"/>
    </w:p>
    <w:p w14:paraId="364BCD92" w14:textId="35A92C7C" w:rsidR="00EC7E85" w:rsidRPr="00E565FE" w:rsidRDefault="00CC2E43" w:rsidP="00E565FE">
      <w:pPr>
        <w:pStyle w:val="BodyTextss"/>
      </w:pPr>
      <w:r>
        <w:t xml:space="preserve">As a result of the above, </w:t>
      </w:r>
      <w:r w:rsidR="004F037E" w:rsidRPr="00E565FE">
        <w:t>By-law</w:t>
      </w:r>
      <w:r w:rsidR="00226054">
        <w:t xml:space="preserve"> 24-044</w:t>
      </w:r>
      <w:r w:rsidR="004F037E" w:rsidRPr="00E565FE">
        <w:t xml:space="preserve"> will be amended as follows:</w:t>
      </w:r>
    </w:p>
    <w:p w14:paraId="1F77CD32" w14:textId="0274360F" w:rsidR="004F037E" w:rsidRDefault="004F037E" w:rsidP="00852A55">
      <w:pPr>
        <w:pStyle w:val="BodyTextbullets125"/>
        <w:rPr>
          <w:lang w:eastAsia="ja-JP"/>
        </w:rPr>
      </w:pPr>
      <w:r>
        <w:rPr>
          <w:lang w:eastAsia="ja-JP"/>
        </w:rPr>
        <w:t>Add growth studies as a class of service; and</w:t>
      </w:r>
    </w:p>
    <w:p w14:paraId="57D16767" w14:textId="7CB7C384" w:rsidR="00852A55" w:rsidRDefault="00852A55" w:rsidP="00852A55">
      <w:pPr>
        <w:pStyle w:val="BodyTextbullets125"/>
        <w:rPr>
          <w:lang w:eastAsia="ja-JP"/>
        </w:rPr>
      </w:pPr>
      <w:r>
        <w:rPr>
          <w:lang w:eastAsia="ja-JP"/>
        </w:rPr>
        <w:t>Revise Schedule A to include growth studies.</w:t>
      </w:r>
    </w:p>
    <w:p w14:paraId="322AD61D" w14:textId="15CB5359" w:rsidR="00530880" w:rsidRDefault="00530880" w:rsidP="004119F2">
      <w:pPr>
        <w:pStyle w:val="BodyTextss"/>
      </w:pPr>
      <w:r>
        <w:t>By-laws, 24-040, 24-041, 24-042, 24-043, 24-044, 24-045, 24-046, and 24-047 will be amended as follows:</w:t>
      </w:r>
    </w:p>
    <w:p w14:paraId="0B903E81" w14:textId="2E834340" w:rsidR="00530880" w:rsidRDefault="00530880" w:rsidP="00530880">
      <w:pPr>
        <w:pStyle w:val="BodyTextbullets125"/>
        <w:rPr>
          <w:lang w:eastAsia="ja-JP"/>
        </w:rPr>
      </w:pPr>
      <w:r>
        <w:rPr>
          <w:lang w:eastAsia="ja-JP"/>
        </w:rPr>
        <w:t>Repeal section</w:t>
      </w:r>
      <w:r w:rsidR="00FF0AB1">
        <w:rPr>
          <w:lang w:eastAsia="ja-JP"/>
        </w:rPr>
        <w:t xml:space="preserve"> 9.2</w:t>
      </w:r>
      <w:r>
        <w:rPr>
          <w:lang w:eastAsia="ja-JP"/>
        </w:rPr>
        <w:t xml:space="preserve"> related to mandatory phase-in for housekeeping purposes. </w:t>
      </w:r>
    </w:p>
    <w:p w14:paraId="1778B60F" w14:textId="1992DCBC" w:rsidR="00852A55" w:rsidRDefault="00EC7E85" w:rsidP="004119F2">
      <w:pPr>
        <w:pStyle w:val="BodyTextss"/>
      </w:pPr>
      <w:r w:rsidRPr="00E565FE">
        <w:t xml:space="preserve">The </w:t>
      </w:r>
      <w:r w:rsidRPr="004119F2">
        <w:t>draft</w:t>
      </w:r>
      <w:r w:rsidRPr="00E565FE">
        <w:t xml:space="preserve"> amending by-la</w:t>
      </w:r>
      <w:r w:rsidR="00653EDA">
        <w:t>w</w:t>
      </w:r>
      <w:r w:rsidR="00530880">
        <w:t>s</w:t>
      </w:r>
      <w:r w:rsidR="00653EDA">
        <w:t xml:space="preserve"> </w:t>
      </w:r>
      <w:r w:rsidR="00530880">
        <w:t>are</w:t>
      </w:r>
      <w:r w:rsidRPr="00E565FE">
        <w:t xml:space="preserve"> included in Appendix A to this memo.</w:t>
      </w:r>
    </w:p>
    <w:p w14:paraId="663B66AD" w14:textId="77777777" w:rsidR="00FF0AB1" w:rsidRPr="00E565FE" w:rsidRDefault="00FF0AB1" w:rsidP="004119F2">
      <w:pPr>
        <w:pStyle w:val="BodyTextss"/>
      </w:pPr>
    </w:p>
    <w:p w14:paraId="42062C86" w14:textId="5A16C975" w:rsidR="00DC5EF7" w:rsidRDefault="00DC5EF7" w:rsidP="006E7708">
      <w:pPr>
        <w:pStyle w:val="Heading2"/>
      </w:pPr>
      <w:r>
        <w:lastRenderedPageBreak/>
        <w:t>Recommendations</w:t>
      </w:r>
    </w:p>
    <w:p w14:paraId="6120D79B" w14:textId="549C06CA" w:rsidR="00DC5EF7" w:rsidRDefault="00DC5EF7" w:rsidP="00DC5EF7">
      <w:pPr>
        <w:pStyle w:val="BodyTextss"/>
        <w:rPr>
          <w:lang w:eastAsia="ja-JP"/>
        </w:rPr>
      </w:pPr>
      <w:r>
        <w:rPr>
          <w:lang w:eastAsia="ja-JP"/>
        </w:rPr>
        <w:t>It is recommended that Council:</w:t>
      </w:r>
    </w:p>
    <w:p w14:paraId="12CC4E39" w14:textId="743302DB" w:rsidR="00DC5EF7" w:rsidRDefault="00DC5EF7" w:rsidP="00DC5EF7">
      <w:pPr>
        <w:pStyle w:val="BodyTextss"/>
        <w:spacing w:before="120" w:after="120"/>
        <w:ind w:left="720"/>
      </w:pPr>
      <w:r>
        <w:rPr>
          <w:lang w:eastAsia="ja-JP"/>
        </w:rPr>
        <w:t xml:space="preserve">“Approve the memo dated </w:t>
      </w:r>
      <w:r w:rsidR="00D048F4">
        <w:rPr>
          <w:lang w:eastAsia="ja-JP"/>
        </w:rPr>
        <w:t xml:space="preserve">August </w:t>
      </w:r>
      <w:r w:rsidR="00FF0AB1">
        <w:rPr>
          <w:lang w:eastAsia="ja-JP"/>
        </w:rPr>
        <w:t>7</w:t>
      </w:r>
      <w:r>
        <w:rPr>
          <w:lang w:eastAsia="ja-JP"/>
        </w:rPr>
        <w:t xml:space="preserve">, </w:t>
      </w:r>
      <w:proofErr w:type="gramStart"/>
      <w:r>
        <w:rPr>
          <w:lang w:eastAsia="ja-JP"/>
        </w:rPr>
        <w:t>2024</w:t>
      </w:r>
      <w:proofErr w:type="gramEnd"/>
      <w:r>
        <w:rPr>
          <w:lang w:eastAsia="ja-JP"/>
        </w:rPr>
        <w:t xml:space="preserve"> RE: </w:t>
      </w:r>
      <w:r>
        <w:t>2024 Development Charges Amendment as per Bill 185”</w:t>
      </w:r>
      <w:r w:rsidR="00C70D91">
        <w:t>; and</w:t>
      </w:r>
    </w:p>
    <w:p w14:paraId="7ACF43CA" w14:textId="48CF9616" w:rsidR="00DC5EF7" w:rsidRPr="00DC5EF7" w:rsidRDefault="00DC5EF7" w:rsidP="00A624F0">
      <w:pPr>
        <w:pStyle w:val="BodyTextss"/>
        <w:spacing w:before="120" w:after="120"/>
        <w:ind w:left="720"/>
      </w:pPr>
      <w:r>
        <w:t>“Approve the amending D.C. by-law</w:t>
      </w:r>
      <w:r w:rsidR="00530880">
        <w:t>s</w:t>
      </w:r>
      <w:r>
        <w:t xml:space="preserve"> as set out in Appendix A”</w:t>
      </w:r>
      <w:r w:rsidR="00C70D91">
        <w:t>.</w:t>
      </w:r>
    </w:p>
    <w:sectPr w:rsidR="00DC5EF7" w:rsidRPr="00DC5EF7" w:rsidSect="00653EDA">
      <w:headerReference w:type="default" r:id="rId22"/>
      <w:footerReference w:type="default" r:id="rId23"/>
      <w:headerReference w:type="first" r:id="rId24"/>
      <w:footerReference w:type="first" r:id="rId25"/>
      <w:footnotePr>
        <w:numRestart w:val="eachPage"/>
      </w:footnotePr>
      <w:pgSz w:w="12240" w:h="15840" w:code="1"/>
      <w:pgMar w:top="1440" w:right="1440" w:bottom="1440" w:left="1440" w:header="432"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0196" w14:textId="77777777" w:rsidR="002612AC" w:rsidRDefault="002612AC" w:rsidP="00427ADB">
      <w:r>
        <w:separator/>
      </w:r>
    </w:p>
  </w:endnote>
  <w:endnote w:type="continuationSeparator" w:id="0">
    <w:p w14:paraId="2968E3D4" w14:textId="77777777" w:rsidR="002612AC" w:rsidRDefault="002612AC" w:rsidP="0042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00"/>
    <w:family w:val="auto"/>
    <w:pitch w:val="variable"/>
    <w:sig w:usb0="60000287" w:usb1="00000001" w:usb2="00000000" w:usb3="00000000" w:csb0="0000019F" w:csb1="00000000"/>
  </w:font>
  <w:font w:name="Lucida Grande">
    <w:altName w:val="Segoe UI"/>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5D3A" w14:textId="77777777" w:rsidR="008F15FC" w:rsidRDefault="008F1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87F6" w14:textId="77777777" w:rsidR="00F51771" w:rsidRDefault="00F51771" w:rsidP="00F51771">
    <w:pPr>
      <w:pBdr>
        <w:top w:val="single" w:sz="6" w:space="1" w:color="425364" w:themeColor="text1"/>
      </w:pBdr>
      <w:rPr>
        <w:sz w:val="12"/>
        <w:szCs w:val="12"/>
      </w:rPr>
    </w:pPr>
  </w:p>
  <w:p w14:paraId="210DB5FF" w14:textId="77777777" w:rsidR="00F51771" w:rsidRDefault="00F51771" w:rsidP="00F51771">
    <w:pPr>
      <w:pStyle w:val="Footer"/>
      <w:pBdr>
        <w:top w:val="single" w:sz="6" w:space="1" w:color="425364" w:themeColor="text1"/>
      </w:pBdr>
      <w:spacing w:before="120"/>
      <w:rPr>
        <w:rStyle w:val="BodyText125Char"/>
        <w:rFonts w:eastAsiaTheme="minorHAnsi"/>
        <w:sz w:val="20"/>
      </w:rPr>
    </w:pPr>
    <w:r>
      <w:rPr>
        <w:rStyle w:val="WatsonTextinFooter"/>
        <w:color w:val="425364" w:themeColor="text1"/>
      </w:rPr>
      <w:t>Watson &amp; Associates Economists Ltd.</w:t>
    </w:r>
    <w:r>
      <w:rPr>
        <w:rStyle w:val="BodyText125Char"/>
        <w:rFonts w:eastAsiaTheme="minorHAnsi"/>
        <w:color w:val="425364" w:themeColor="text1"/>
        <w:sz w:val="20"/>
      </w:rPr>
      <w:t xml:space="preserve"> </w:t>
    </w:r>
    <w:r>
      <w:rPr>
        <w:rStyle w:val="BodyText125Char"/>
        <w:rFonts w:eastAsiaTheme="minorHAnsi"/>
        <w:sz w:val="20"/>
      </w:rPr>
      <w:ptab w:relativeTo="margin" w:alignment="right" w:leader="none"/>
    </w:r>
    <w:r>
      <w:rPr>
        <w:rStyle w:val="BodyText125Char"/>
        <w:rFonts w:eastAsiaTheme="minorHAnsi"/>
        <w:sz w:val="20"/>
      </w:rPr>
      <w:t xml:space="preserve">PAGE </w:t>
    </w:r>
    <w:r>
      <w:rPr>
        <w:rStyle w:val="BodyText125Char"/>
        <w:rFonts w:eastAsiaTheme="minorHAnsi"/>
        <w:sz w:val="20"/>
      </w:rPr>
      <w:fldChar w:fldCharType="begin"/>
    </w:r>
    <w:r>
      <w:rPr>
        <w:rStyle w:val="BodyText125Char"/>
        <w:rFonts w:eastAsiaTheme="minorHAnsi"/>
        <w:sz w:val="20"/>
      </w:rPr>
      <w:instrText xml:space="preserve"> PAGE   \* MERGEFORMAT </w:instrText>
    </w:r>
    <w:r>
      <w:rPr>
        <w:rStyle w:val="BodyText125Char"/>
        <w:rFonts w:eastAsiaTheme="minorHAnsi"/>
        <w:sz w:val="20"/>
      </w:rPr>
      <w:fldChar w:fldCharType="separate"/>
    </w:r>
    <w:r>
      <w:rPr>
        <w:rStyle w:val="BodyText125Char"/>
        <w:rFonts w:eastAsiaTheme="minorHAnsi"/>
        <w:sz w:val="20"/>
      </w:rPr>
      <w:t>2</w:t>
    </w:r>
    <w:r>
      <w:rPr>
        <w:rStyle w:val="BodyText125Char"/>
        <w:rFonts w:eastAsiaTheme="minorHAnsi"/>
        <w:noProof/>
        <w:sz w:val="20"/>
      </w:rPr>
      <w:fldChar w:fldCharType="end"/>
    </w:r>
  </w:p>
  <w:p w14:paraId="260BB202" w14:textId="6E2D3DF4" w:rsidR="00F51771" w:rsidRPr="00707947" w:rsidRDefault="00F51771" w:rsidP="00520593">
    <w:pPr>
      <w:pStyle w:val="Footer"/>
      <w:pBdr>
        <w:top w:val="single" w:sz="6" w:space="1" w:color="425364" w:themeColor="text1"/>
      </w:pBdr>
      <w:spacing w:after="240"/>
      <w:rPr>
        <w:sz w:val="12"/>
        <w:szCs w:val="12"/>
      </w:rPr>
    </w:pPr>
    <w:r w:rsidRPr="00707947">
      <w:rPr>
        <w:sz w:val="12"/>
        <w:szCs w:val="12"/>
        <w:lang w:val="en-CA"/>
      </w:rPr>
      <w:fldChar w:fldCharType="begin"/>
    </w:r>
    <w:r w:rsidRPr="00707947">
      <w:rPr>
        <w:sz w:val="12"/>
        <w:szCs w:val="12"/>
        <w:lang w:val="en-CA"/>
      </w:rPr>
      <w:instrText xml:space="preserve"> FILENAME   \* MERGEFORMAT </w:instrText>
    </w:r>
    <w:r w:rsidRPr="00707947">
      <w:rPr>
        <w:sz w:val="12"/>
        <w:szCs w:val="12"/>
        <w:lang w:val="en-CA"/>
      </w:rPr>
      <w:fldChar w:fldCharType="separate"/>
    </w:r>
    <w:r w:rsidR="00235EA1">
      <w:rPr>
        <w:noProof/>
        <w:sz w:val="12"/>
        <w:szCs w:val="12"/>
        <w:lang w:val="en-CA"/>
      </w:rPr>
      <w:t>Memo - Final</w:t>
    </w:r>
    <w:r w:rsidRPr="00707947">
      <w:rPr>
        <w:sz w:val="12"/>
        <w:szCs w:val="12"/>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3CDC" w14:textId="77777777" w:rsidR="00707EF1" w:rsidRPr="00240FBF" w:rsidRDefault="00707EF1" w:rsidP="00707EF1">
    <w:pPr>
      <w:pBdr>
        <w:top w:val="single" w:sz="6" w:space="1" w:color="425364" w:themeColor="text1"/>
      </w:pBdr>
      <w:rPr>
        <w:sz w:val="12"/>
        <w:szCs w:val="12"/>
      </w:rPr>
    </w:pPr>
  </w:p>
  <w:tbl>
    <w:tblPr>
      <w:tblStyle w:val="TableGrid"/>
      <w:tblW w:w="0" w:type="auto"/>
      <w:tblInd w:w="-9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Table with contact information and filepath"/>
      <w:tblDescription w:val="Plaza Three, 101-2000 Argentia Rd., Mississauga, Ontario, L5N 1V9. Office: 905-272-3600, Fax: 905-272-3602, WWW.WATSONECON.CA"/>
    </w:tblPr>
    <w:tblGrid>
      <w:gridCol w:w="2322"/>
      <w:gridCol w:w="2538"/>
      <w:gridCol w:w="4585"/>
    </w:tblGrid>
    <w:tr w:rsidR="00707EF1" w:rsidRPr="00A4776A" w14:paraId="5F95EFB5" w14:textId="77777777" w:rsidTr="00BE0FC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322" w:type="dxa"/>
          <w:tcBorders>
            <w:top w:val="nil"/>
            <w:bottom w:val="nil"/>
            <w:right w:val="nil"/>
          </w:tcBorders>
        </w:tcPr>
        <w:p w14:paraId="40BDA075" w14:textId="1C277EB8" w:rsidR="00707EF1" w:rsidRPr="009C2B7A" w:rsidRDefault="00707EF1" w:rsidP="00707EF1">
          <w:pPr>
            <w:pStyle w:val="Footer"/>
            <w:rPr>
              <w:noProof/>
              <w:color w:val="auto"/>
              <w:sz w:val="2"/>
              <w:szCs w:val="2"/>
            </w:rPr>
          </w:pPr>
        </w:p>
      </w:tc>
      <w:tc>
        <w:tcPr>
          <w:tcW w:w="2538" w:type="dxa"/>
          <w:tcBorders>
            <w:top w:val="nil"/>
            <w:left w:val="nil"/>
            <w:bottom w:val="nil"/>
            <w:right w:val="nil"/>
          </w:tcBorders>
        </w:tcPr>
        <w:p w14:paraId="45C18EDB" w14:textId="3235280B" w:rsidR="00707EF1" w:rsidRPr="009C2B7A" w:rsidRDefault="00707EF1" w:rsidP="00707EF1">
          <w:pPr>
            <w:pStyle w:val="Footer"/>
            <w:tabs>
              <w:tab w:val="left" w:pos="994"/>
            </w:tabs>
            <w:ind w:left="370"/>
            <w:cnfStyle w:val="100000000000" w:firstRow="1" w:lastRow="0" w:firstColumn="0" w:lastColumn="0" w:oddVBand="0" w:evenVBand="0" w:oddHBand="0" w:evenHBand="0" w:firstRowFirstColumn="0" w:firstRowLastColumn="0" w:lastRowFirstColumn="0" w:lastRowLastColumn="0"/>
            <w:rPr>
              <w:color w:val="auto"/>
              <w:sz w:val="2"/>
              <w:szCs w:val="2"/>
            </w:rPr>
          </w:pPr>
        </w:p>
      </w:tc>
      <w:tc>
        <w:tcPr>
          <w:tcW w:w="4585" w:type="dxa"/>
          <w:tcBorders>
            <w:top w:val="nil"/>
            <w:left w:val="nil"/>
            <w:bottom w:val="nil"/>
          </w:tcBorders>
          <w:vAlign w:val="bottom"/>
        </w:tcPr>
        <w:p w14:paraId="2D92460B" w14:textId="3C4E079C" w:rsidR="00707EF1" w:rsidRPr="009C2B7A" w:rsidRDefault="00707EF1" w:rsidP="00707EF1">
          <w:pPr>
            <w:pStyle w:val="Footer"/>
            <w:spacing w:after="120"/>
            <w:ind w:left="346"/>
            <w:jc w:val="right"/>
            <w:cnfStyle w:val="100000000000" w:firstRow="1" w:lastRow="0" w:firstColumn="0" w:lastColumn="0" w:oddVBand="0" w:evenVBand="0" w:oddHBand="0" w:evenHBand="0" w:firstRowFirstColumn="0" w:firstRowLastColumn="0" w:lastRowFirstColumn="0" w:lastRowLastColumn="0"/>
            <w:rPr>
              <w:noProof/>
              <w:color w:val="auto"/>
              <w:sz w:val="2"/>
              <w:szCs w:val="2"/>
            </w:rPr>
          </w:pPr>
        </w:p>
      </w:tc>
    </w:tr>
    <w:tr w:rsidR="00707EF1" w:rsidRPr="00A4776A" w14:paraId="620F4AC9" w14:textId="77777777" w:rsidTr="00BE0FCC">
      <w:trPr>
        <w:trHeight w:val="961"/>
      </w:trPr>
      <w:tc>
        <w:tcPr>
          <w:cnfStyle w:val="001000000000" w:firstRow="0" w:lastRow="0" w:firstColumn="1" w:lastColumn="0" w:oddVBand="0" w:evenVBand="0" w:oddHBand="0" w:evenHBand="0" w:firstRowFirstColumn="0" w:firstRowLastColumn="0" w:lastRowFirstColumn="0" w:lastRowLastColumn="0"/>
          <w:tcW w:w="2322" w:type="dxa"/>
          <w:tcBorders>
            <w:top w:val="nil"/>
            <w:right w:val="single" w:sz="8" w:space="0" w:color="7A97AB"/>
          </w:tcBorders>
          <w:vAlign w:val="top"/>
        </w:tcPr>
        <w:p w14:paraId="1619D92F" w14:textId="77777777" w:rsidR="00707EF1" w:rsidRDefault="00707EF1" w:rsidP="00707EF1">
          <w:pPr>
            <w:pStyle w:val="Footer"/>
            <w:rPr>
              <w:noProof/>
              <w:sz w:val="18"/>
              <w:szCs w:val="18"/>
            </w:rPr>
          </w:pPr>
          <w:r>
            <w:rPr>
              <w:noProof/>
              <w:sz w:val="18"/>
              <w:szCs w:val="18"/>
            </w:rPr>
            <w:t>2233 Argentia Rd.</w:t>
          </w:r>
        </w:p>
        <w:p w14:paraId="78AD9F29" w14:textId="77777777" w:rsidR="00707EF1" w:rsidRPr="0019388E" w:rsidRDefault="00707EF1" w:rsidP="00707EF1">
          <w:pPr>
            <w:pStyle w:val="Footer"/>
            <w:rPr>
              <w:noProof/>
              <w:sz w:val="18"/>
              <w:szCs w:val="18"/>
            </w:rPr>
          </w:pPr>
          <w:r>
            <w:rPr>
              <w:noProof/>
              <w:sz w:val="18"/>
              <w:szCs w:val="18"/>
            </w:rPr>
            <w:t>Suite 301</w:t>
          </w:r>
        </w:p>
        <w:p w14:paraId="37BFE5DA" w14:textId="77777777" w:rsidR="00707EF1" w:rsidRPr="0019388E" w:rsidRDefault="00707EF1" w:rsidP="00707EF1">
          <w:pPr>
            <w:pStyle w:val="Footer"/>
            <w:rPr>
              <w:noProof/>
              <w:sz w:val="18"/>
              <w:szCs w:val="18"/>
            </w:rPr>
          </w:pPr>
          <w:r w:rsidRPr="0019388E">
            <w:rPr>
              <w:noProof/>
              <w:sz w:val="18"/>
              <w:szCs w:val="18"/>
            </w:rPr>
            <w:t>Mississauga, Ontario</w:t>
          </w:r>
        </w:p>
        <w:p w14:paraId="57E19CB5" w14:textId="77777777" w:rsidR="00707EF1" w:rsidRPr="00E25FF9" w:rsidRDefault="00707EF1" w:rsidP="00707EF1">
          <w:pPr>
            <w:pStyle w:val="Footer"/>
            <w:spacing w:before="20"/>
            <w:rPr>
              <w:noProof/>
              <w:color w:val="6E6E6E"/>
              <w:sz w:val="18"/>
              <w:szCs w:val="18"/>
            </w:rPr>
          </w:pPr>
          <w:r w:rsidRPr="0019388E">
            <w:rPr>
              <w:noProof/>
              <w:sz w:val="18"/>
              <w:szCs w:val="18"/>
            </w:rPr>
            <w:t xml:space="preserve">L5N </w:t>
          </w:r>
          <w:r>
            <w:rPr>
              <w:noProof/>
              <w:sz w:val="18"/>
              <w:szCs w:val="18"/>
            </w:rPr>
            <w:t>2X7</w:t>
          </w:r>
        </w:p>
      </w:tc>
      <w:tc>
        <w:tcPr>
          <w:tcW w:w="2538" w:type="dxa"/>
          <w:tcBorders>
            <w:top w:val="nil"/>
            <w:left w:val="single" w:sz="8" w:space="0" w:color="7A97AB"/>
            <w:right w:val="nil"/>
          </w:tcBorders>
          <w:vAlign w:val="top"/>
        </w:tcPr>
        <w:p w14:paraId="0545B4A8" w14:textId="77777777" w:rsidR="00707EF1" w:rsidRPr="0019388E" w:rsidRDefault="00707EF1" w:rsidP="00707EF1">
          <w:pPr>
            <w:pStyle w:val="Footer"/>
            <w:tabs>
              <w:tab w:val="left" w:pos="994"/>
            </w:tabs>
            <w:ind w:left="370"/>
            <w:jc w:val="left"/>
            <w:cnfStyle w:val="000000000000" w:firstRow="0" w:lastRow="0" w:firstColumn="0" w:lastColumn="0" w:oddVBand="0" w:evenVBand="0" w:oddHBand="0" w:evenHBand="0" w:firstRowFirstColumn="0" w:firstRowLastColumn="0" w:lastRowFirstColumn="0" w:lastRowLastColumn="0"/>
            <w:rPr>
              <w:sz w:val="18"/>
            </w:rPr>
          </w:pPr>
          <w:r w:rsidRPr="00111F23">
            <w:rPr>
              <w:color w:val="557286" w:themeColor="text2" w:themeShade="BF"/>
              <w:sz w:val="18"/>
            </w:rPr>
            <w:t xml:space="preserve">Office: </w:t>
          </w:r>
          <w:r>
            <w:rPr>
              <w:color w:val="7A97AB" w:themeColor="text2"/>
              <w:sz w:val="18"/>
            </w:rPr>
            <w:tab/>
          </w:r>
          <w:r w:rsidRPr="0019388E">
            <w:rPr>
              <w:sz w:val="18"/>
            </w:rPr>
            <w:t>905-272-3600</w:t>
          </w:r>
        </w:p>
        <w:p w14:paraId="5E304FE5" w14:textId="77777777" w:rsidR="00707EF1" w:rsidRPr="0019388E" w:rsidRDefault="00707EF1" w:rsidP="00707EF1">
          <w:pPr>
            <w:pStyle w:val="Footer"/>
            <w:tabs>
              <w:tab w:val="left" w:pos="994"/>
            </w:tabs>
            <w:ind w:left="370"/>
            <w:jc w:val="left"/>
            <w:cnfStyle w:val="000000000000" w:firstRow="0" w:lastRow="0" w:firstColumn="0" w:lastColumn="0" w:oddVBand="0" w:evenVBand="0" w:oddHBand="0" w:evenHBand="0" w:firstRowFirstColumn="0" w:firstRowLastColumn="0" w:lastRowFirstColumn="0" w:lastRowLastColumn="0"/>
            <w:rPr>
              <w:sz w:val="18"/>
            </w:rPr>
          </w:pPr>
          <w:r w:rsidRPr="00111F23">
            <w:rPr>
              <w:color w:val="557286" w:themeColor="text2" w:themeShade="BF"/>
              <w:sz w:val="18"/>
            </w:rPr>
            <w:t xml:space="preserve">Fax: </w:t>
          </w:r>
          <w:r>
            <w:rPr>
              <w:color w:val="7A97AB" w:themeColor="text2"/>
              <w:sz w:val="18"/>
            </w:rPr>
            <w:tab/>
          </w:r>
          <w:r w:rsidRPr="0019388E">
            <w:rPr>
              <w:sz w:val="18"/>
            </w:rPr>
            <w:t>905-272-3602</w:t>
          </w:r>
        </w:p>
        <w:p w14:paraId="7E75ED3D" w14:textId="77777777" w:rsidR="00707EF1" w:rsidRPr="00A23974" w:rsidRDefault="00707EF1" w:rsidP="00707EF1">
          <w:pPr>
            <w:pStyle w:val="Footer"/>
            <w:tabs>
              <w:tab w:val="left" w:pos="994"/>
            </w:tabs>
            <w:ind w:left="370"/>
            <w:jc w:val="left"/>
            <w:cnfStyle w:val="000000000000" w:firstRow="0" w:lastRow="0" w:firstColumn="0" w:lastColumn="0" w:oddVBand="0" w:evenVBand="0" w:oddHBand="0" w:evenHBand="0" w:firstRowFirstColumn="0" w:firstRowLastColumn="0" w:lastRowFirstColumn="0" w:lastRowLastColumn="0"/>
            <w:rPr>
              <w:color w:val="6E6E6E"/>
              <w:sz w:val="18"/>
            </w:rPr>
          </w:pPr>
          <w:hyperlink r:id="rId1" w:history="1">
            <w:r w:rsidRPr="0019388E">
              <w:rPr>
                <w:rStyle w:val="Hyperlink"/>
                <w:color w:val="000000"/>
                <w:sz w:val="18"/>
                <w:u w:val="none"/>
              </w:rPr>
              <w:t>www.watsonecon.ca</w:t>
            </w:r>
          </w:hyperlink>
        </w:p>
        <w:p w14:paraId="0D1B3054" w14:textId="77777777" w:rsidR="00707EF1" w:rsidRPr="00A23974" w:rsidRDefault="00707EF1" w:rsidP="00707EF1">
          <w:pPr>
            <w:pStyle w:val="Footer"/>
            <w:spacing w:before="20"/>
            <w:ind w:left="360"/>
            <w:jc w:val="left"/>
            <w:cnfStyle w:val="000000000000" w:firstRow="0" w:lastRow="0" w:firstColumn="0" w:lastColumn="0" w:oddVBand="0" w:evenVBand="0" w:oddHBand="0" w:evenHBand="0" w:firstRowFirstColumn="0" w:firstRowLastColumn="0" w:lastRowFirstColumn="0" w:lastRowLastColumn="0"/>
            <w:rPr>
              <w:color w:val="6E6E6E"/>
              <w:sz w:val="18"/>
            </w:rPr>
          </w:pPr>
          <w:r w:rsidRPr="000D16E2">
            <w:rPr>
              <w:noProof/>
              <w:color w:val="6E6E6E"/>
              <w:sz w:val="18"/>
            </w:rPr>
            <w:drawing>
              <wp:inline distT="0" distB="0" distL="0" distR="0" wp14:anchorId="5D5BC09F" wp14:editId="23F96DE7">
                <wp:extent cx="237740" cy="205200"/>
                <wp:effectExtent l="0" t="0" r="0" b="4445"/>
                <wp:docPr id="481" name="Picture 481" descr="LinkedIn icon" title="LinkedIn icon">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et 5.png"/>
                        <pic:cNvPicPr/>
                      </pic:nvPicPr>
                      <pic:blipFill rotWithShape="1">
                        <a:blip r:embed="rId3">
                          <a:extLst>
                            <a:ext uri="{28A0092B-C50C-407E-A947-70E740481C1C}">
                              <a14:useLocalDpi xmlns:a14="http://schemas.microsoft.com/office/drawing/2010/main" val="0"/>
                            </a:ext>
                          </a:extLst>
                        </a:blip>
                        <a:srcRect l="1" r="46184"/>
                        <a:stretch/>
                      </pic:blipFill>
                      <pic:spPr bwMode="auto">
                        <a:xfrm>
                          <a:off x="0" y="0"/>
                          <a:ext cx="237740" cy="2052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5A7686">
            <w:rPr>
              <w:noProof/>
            </w:rPr>
            <w:drawing>
              <wp:inline distT="0" distB="0" distL="0" distR="0" wp14:anchorId="32F9FE1A" wp14:editId="3B95F45A">
                <wp:extent cx="274320" cy="226194"/>
                <wp:effectExtent l="0" t="0" r="0" b="2540"/>
                <wp:docPr id="937636623" name="Picture 1" descr="Twitter ico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636623" name="Picture 1" descr="Twitter icon">
                          <a:hlinkClick r:id="rId4"/>
                        </pic:cNvPr>
                        <pic:cNvPicPr>
                          <a:picLocks noChangeAspect="1" noChangeArrowheads="1"/>
                        </pic:cNvPicPr>
                      </pic:nvPicPr>
                      <pic:blipFill rotWithShape="1">
                        <a:blip r:embed="rId5" r:link="rId6">
                          <a:extLst>
                            <a:ext uri="{28A0092B-C50C-407E-A947-70E740481C1C}">
                              <a14:useLocalDpi xmlns:a14="http://schemas.microsoft.com/office/drawing/2010/main" val="0"/>
                            </a:ext>
                          </a:extLst>
                        </a:blip>
                        <a:srcRect l="11184" t="14725" r="11184" b="16073"/>
                        <a:stretch/>
                      </pic:blipFill>
                      <pic:spPr bwMode="auto">
                        <a:xfrm>
                          <a:off x="0" y="0"/>
                          <a:ext cx="274320" cy="226194"/>
                        </a:xfrm>
                        <a:prstGeom prst="rect">
                          <a:avLst/>
                        </a:prstGeom>
                        <a:noFill/>
                        <a:ln>
                          <a:noFill/>
                        </a:ln>
                        <a:extLst>
                          <a:ext uri="{53640926-AAD7-44D8-BBD7-CCE9431645EC}">
                            <a14:shadowObscured xmlns:a14="http://schemas.microsoft.com/office/drawing/2010/main"/>
                          </a:ext>
                        </a:extLst>
                      </pic:spPr>
                    </pic:pic>
                  </a:graphicData>
                </a:graphic>
              </wp:inline>
            </w:drawing>
          </w:r>
          <w:r w:rsidRPr="000D16E2">
            <w:rPr>
              <w:noProof/>
              <w:color w:val="6E6E6E"/>
              <w:sz w:val="18"/>
            </w:rPr>
            <w:t xml:space="preserve"> </w:t>
          </w:r>
        </w:p>
      </w:tc>
      <w:tc>
        <w:tcPr>
          <w:tcW w:w="4585" w:type="dxa"/>
          <w:tcBorders>
            <w:top w:val="nil"/>
            <w:left w:val="nil"/>
          </w:tcBorders>
        </w:tcPr>
        <w:p w14:paraId="6719C108" w14:textId="420E05F0" w:rsidR="00707EF1" w:rsidRPr="0019388E" w:rsidRDefault="00707EF1" w:rsidP="00707EF1">
          <w:pPr>
            <w:pStyle w:val="Footer"/>
            <w:spacing w:after="120"/>
            <w:ind w:left="346"/>
            <w:cnfStyle w:val="000000000000" w:firstRow="0" w:lastRow="0" w:firstColumn="0" w:lastColumn="0" w:oddVBand="0" w:evenVBand="0" w:oddHBand="0" w:evenHBand="0" w:firstRowFirstColumn="0" w:firstRowLastColumn="0" w:lastRowFirstColumn="0" w:lastRowLastColumn="0"/>
            <w:rPr>
              <w:noProof/>
              <w:sz w:val="12"/>
              <w:szCs w:val="12"/>
            </w:rPr>
          </w:pPr>
          <w:r w:rsidRPr="0019388E">
            <w:rPr>
              <w:noProof/>
              <w:sz w:val="12"/>
              <w:szCs w:val="12"/>
            </w:rPr>
            <w:fldChar w:fldCharType="begin"/>
          </w:r>
          <w:r w:rsidRPr="0019388E">
            <w:rPr>
              <w:noProof/>
              <w:sz w:val="12"/>
              <w:szCs w:val="12"/>
            </w:rPr>
            <w:instrText xml:space="preserve"> FILENAME  \p  \* MERGEFORMAT </w:instrText>
          </w:r>
          <w:r w:rsidRPr="0019388E">
            <w:rPr>
              <w:noProof/>
              <w:sz w:val="12"/>
              <w:szCs w:val="12"/>
            </w:rPr>
            <w:fldChar w:fldCharType="separate"/>
          </w:r>
          <w:r w:rsidR="00235EA1">
            <w:rPr>
              <w:noProof/>
              <w:sz w:val="12"/>
              <w:szCs w:val="12"/>
            </w:rPr>
            <w:t>H:\Guelph-Eramosa\2022 DC\2024 DC Amendment\Memo - Final.docx</w:t>
          </w:r>
          <w:r w:rsidRPr="0019388E">
            <w:rPr>
              <w:noProof/>
              <w:sz w:val="12"/>
              <w:szCs w:val="12"/>
            </w:rPr>
            <w:fldChar w:fldCharType="end"/>
          </w:r>
        </w:p>
      </w:tc>
    </w:tr>
  </w:tbl>
  <w:p w14:paraId="7FB4FD06" w14:textId="77777777" w:rsidR="00707EF1" w:rsidRPr="00955159" w:rsidRDefault="00707EF1" w:rsidP="00707EF1">
    <w:pPr>
      <w:pStyle w:val="Footer"/>
      <w:rPr>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0BCE" w14:textId="77777777" w:rsidR="00707EF1" w:rsidRDefault="00707EF1" w:rsidP="00707EF1">
    <w:pPr>
      <w:pBdr>
        <w:top w:val="single" w:sz="6" w:space="1" w:color="425364" w:themeColor="text1"/>
      </w:pBdr>
      <w:rPr>
        <w:sz w:val="12"/>
        <w:szCs w:val="12"/>
      </w:rPr>
    </w:pPr>
  </w:p>
  <w:p w14:paraId="05B5B2CF" w14:textId="77777777" w:rsidR="00707EF1" w:rsidRDefault="00707EF1" w:rsidP="00707EF1">
    <w:pPr>
      <w:pStyle w:val="Footer"/>
      <w:pBdr>
        <w:top w:val="single" w:sz="6" w:space="1" w:color="425364" w:themeColor="text1"/>
      </w:pBdr>
      <w:spacing w:before="120"/>
      <w:rPr>
        <w:rStyle w:val="BodyText125Char"/>
        <w:rFonts w:eastAsiaTheme="minorHAnsi"/>
        <w:sz w:val="20"/>
      </w:rPr>
    </w:pPr>
    <w:r>
      <w:rPr>
        <w:rStyle w:val="WatsonTextinFooter"/>
        <w:color w:val="425364" w:themeColor="text1"/>
      </w:rPr>
      <w:t>Watson &amp; Associates Economists Ltd.</w:t>
    </w:r>
    <w:r>
      <w:rPr>
        <w:rStyle w:val="BodyText125Char"/>
        <w:rFonts w:eastAsiaTheme="minorHAnsi"/>
        <w:color w:val="425364" w:themeColor="text1"/>
        <w:sz w:val="20"/>
      </w:rPr>
      <w:t xml:space="preserve"> </w:t>
    </w:r>
    <w:r>
      <w:rPr>
        <w:rStyle w:val="BodyText125Char"/>
        <w:rFonts w:eastAsiaTheme="minorHAnsi"/>
        <w:sz w:val="20"/>
      </w:rPr>
      <w:ptab w:relativeTo="margin" w:alignment="right" w:leader="none"/>
    </w:r>
    <w:r>
      <w:rPr>
        <w:rStyle w:val="BodyText125Char"/>
        <w:rFonts w:eastAsiaTheme="minorHAnsi"/>
        <w:sz w:val="20"/>
      </w:rPr>
      <w:t xml:space="preserve">PAGE </w:t>
    </w:r>
    <w:r>
      <w:rPr>
        <w:rStyle w:val="BodyText125Char"/>
        <w:rFonts w:eastAsiaTheme="minorHAnsi"/>
        <w:sz w:val="20"/>
      </w:rPr>
      <w:fldChar w:fldCharType="begin"/>
    </w:r>
    <w:r>
      <w:rPr>
        <w:rStyle w:val="BodyText125Char"/>
        <w:rFonts w:eastAsiaTheme="minorHAnsi"/>
        <w:sz w:val="20"/>
      </w:rPr>
      <w:instrText xml:space="preserve"> PAGE   \* MERGEFORMAT </w:instrText>
    </w:r>
    <w:r>
      <w:rPr>
        <w:rStyle w:val="BodyText125Char"/>
        <w:rFonts w:eastAsiaTheme="minorHAnsi"/>
        <w:sz w:val="20"/>
      </w:rPr>
      <w:fldChar w:fldCharType="separate"/>
    </w:r>
    <w:r>
      <w:rPr>
        <w:rStyle w:val="BodyText125Char"/>
        <w:rFonts w:eastAsiaTheme="minorHAnsi"/>
        <w:sz w:val="20"/>
      </w:rPr>
      <w:t>4</w:t>
    </w:r>
    <w:r>
      <w:rPr>
        <w:rStyle w:val="BodyText125Char"/>
        <w:rFonts w:eastAsiaTheme="minorHAnsi"/>
        <w:noProof/>
        <w:sz w:val="20"/>
      </w:rPr>
      <w:fldChar w:fldCharType="end"/>
    </w:r>
  </w:p>
  <w:p w14:paraId="269961ED" w14:textId="2BDEDF97" w:rsidR="00707EF1" w:rsidRPr="00707947" w:rsidRDefault="00707EF1" w:rsidP="00707EF1">
    <w:pPr>
      <w:pStyle w:val="Footer"/>
      <w:pBdr>
        <w:top w:val="single" w:sz="6" w:space="1" w:color="425364" w:themeColor="text1"/>
      </w:pBdr>
      <w:spacing w:after="240"/>
      <w:rPr>
        <w:sz w:val="12"/>
        <w:szCs w:val="12"/>
      </w:rPr>
    </w:pPr>
    <w:r w:rsidRPr="00707947">
      <w:rPr>
        <w:sz w:val="12"/>
        <w:szCs w:val="12"/>
        <w:lang w:val="en-CA"/>
      </w:rPr>
      <w:fldChar w:fldCharType="begin"/>
    </w:r>
    <w:r w:rsidRPr="00707947">
      <w:rPr>
        <w:sz w:val="12"/>
        <w:szCs w:val="12"/>
        <w:lang w:val="en-CA"/>
      </w:rPr>
      <w:instrText xml:space="preserve"> FILENAME   \* MERGEFORMAT </w:instrText>
    </w:r>
    <w:r w:rsidRPr="00707947">
      <w:rPr>
        <w:sz w:val="12"/>
        <w:szCs w:val="12"/>
        <w:lang w:val="en-CA"/>
      </w:rPr>
      <w:fldChar w:fldCharType="separate"/>
    </w:r>
    <w:r w:rsidR="00235EA1">
      <w:rPr>
        <w:noProof/>
        <w:sz w:val="12"/>
        <w:szCs w:val="12"/>
        <w:lang w:val="en-CA"/>
      </w:rPr>
      <w:t>Memo - Final</w:t>
    </w:r>
    <w:r w:rsidRPr="00707947">
      <w:rPr>
        <w:sz w:val="12"/>
        <w:szCs w:val="12"/>
        <w:lang w:val="en-C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0A73" w14:textId="77777777" w:rsidR="00995D8D" w:rsidRDefault="00995D8D" w:rsidP="00FE1C0D">
    <w:pPr>
      <w:pStyle w:val="Footer"/>
      <w:pBdr>
        <w:top w:val="single" w:sz="6" w:space="1" w:color="425364" w:themeColor="text1"/>
      </w:pBdr>
      <w:spacing w:before="240"/>
      <w:rPr>
        <w:rStyle w:val="WatsonTextinFooter"/>
      </w:rPr>
    </w:pPr>
  </w:p>
  <w:p w14:paraId="411EB19F" w14:textId="77777777" w:rsidR="00995D8D" w:rsidRPr="00B705A3" w:rsidRDefault="00995D8D" w:rsidP="00FE1C0D">
    <w:pPr>
      <w:pStyle w:val="Footer"/>
      <w:pBdr>
        <w:top w:val="single" w:sz="6" w:space="1" w:color="425364" w:themeColor="text1"/>
      </w:pBdr>
      <w:spacing w:before="120"/>
      <w:rPr>
        <w:rStyle w:val="BodyText125Char"/>
        <w:rFonts w:eastAsiaTheme="minorHAnsi"/>
        <w:sz w:val="20"/>
      </w:rPr>
    </w:pPr>
    <w:r w:rsidRPr="00E85578">
      <w:rPr>
        <w:rStyle w:val="WatsonTextinFooter"/>
        <w:color w:val="425364" w:themeColor="text1"/>
      </w:rPr>
      <w:t>Watson &amp; Associates Economists Ltd.</w:t>
    </w:r>
    <w:r w:rsidRPr="00E85578">
      <w:rPr>
        <w:rStyle w:val="BodyText125Char"/>
        <w:rFonts w:eastAsiaTheme="minorHAnsi"/>
        <w:color w:val="425364" w:themeColor="text1"/>
        <w:sz w:val="20"/>
      </w:rPr>
      <w:t xml:space="preserve"> </w:t>
    </w:r>
    <w:r w:rsidRPr="00B705A3">
      <w:rPr>
        <w:rStyle w:val="BodyText125Char"/>
        <w:rFonts w:eastAsiaTheme="minorHAnsi"/>
        <w:sz w:val="20"/>
      </w:rPr>
      <w:ptab w:relativeTo="margin" w:alignment="right" w:leader="none"/>
    </w:r>
    <w:r w:rsidRPr="00B705A3">
      <w:rPr>
        <w:rStyle w:val="BodyText125Char"/>
        <w:rFonts w:eastAsiaTheme="minorHAnsi"/>
        <w:sz w:val="20"/>
      </w:rPr>
      <w:t xml:space="preserve">PAGE </w:t>
    </w:r>
    <w:r>
      <w:rPr>
        <w:rStyle w:val="BodyText125Char"/>
        <w:rFonts w:eastAsiaTheme="minorHAnsi"/>
        <w:sz w:val="20"/>
      </w:rPr>
      <w:t>A-</w:t>
    </w:r>
    <w:r w:rsidRPr="00B705A3">
      <w:rPr>
        <w:rStyle w:val="BodyText125Char"/>
        <w:rFonts w:eastAsiaTheme="minorHAnsi"/>
        <w:sz w:val="20"/>
      </w:rPr>
      <w:fldChar w:fldCharType="begin"/>
    </w:r>
    <w:r w:rsidRPr="00B705A3">
      <w:rPr>
        <w:rStyle w:val="BodyText125Char"/>
        <w:rFonts w:eastAsiaTheme="minorHAnsi"/>
        <w:sz w:val="20"/>
      </w:rPr>
      <w:instrText xml:space="preserve"> PAGE   \* MERGEFORMAT </w:instrText>
    </w:r>
    <w:r w:rsidRPr="00B705A3">
      <w:rPr>
        <w:rStyle w:val="BodyText125Char"/>
        <w:rFonts w:eastAsiaTheme="minorHAnsi"/>
        <w:sz w:val="20"/>
      </w:rPr>
      <w:fldChar w:fldCharType="separate"/>
    </w:r>
    <w:r>
      <w:rPr>
        <w:rStyle w:val="BodyText125Char"/>
        <w:rFonts w:eastAsiaTheme="minorHAnsi"/>
        <w:sz w:val="20"/>
      </w:rPr>
      <w:t>10</w:t>
    </w:r>
    <w:r w:rsidRPr="00B705A3">
      <w:rPr>
        <w:rStyle w:val="BodyText125Char"/>
        <w:rFonts w:eastAsiaTheme="minorHAnsi"/>
        <w:noProof/>
        <w:sz w:val="20"/>
      </w:rPr>
      <w:fldChar w:fldCharType="end"/>
    </w:r>
  </w:p>
  <w:p w14:paraId="5191046A" w14:textId="13AB022F" w:rsidR="00995D8D" w:rsidRPr="00097E35" w:rsidRDefault="00995D8D" w:rsidP="00B7405C">
    <w:pPr>
      <w:pStyle w:val="Footer"/>
      <w:pBdr>
        <w:top w:val="single" w:sz="6" w:space="1" w:color="425364" w:themeColor="text1"/>
      </w:pBdr>
      <w:rPr>
        <w:sz w:val="12"/>
        <w:szCs w:val="12"/>
      </w:rPr>
    </w:pPr>
    <w:r w:rsidRPr="00097E35">
      <w:rPr>
        <w:sz w:val="12"/>
        <w:szCs w:val="12"/>
      </w:rPr>
      <w:fldChar w:fldCharType="begin"/>
    </w:r>
    <w:r w:rsidRPr="00097E35">
      <w:rPr>
        <w:sz w:val="12"/>
        <w:szCs w:val="12"/>
      </w:rPr>
      <w:instrText xml:space="preserve"> FILENAME  \p  \* MERGEFORMAT </w:instrText>
    </w:r>
    <w:r w:rsidRPr="00097E35">
      <w:rPr>
        <w:sz w:val="12"/>
        <w:szCs w:val="12"/>
      </w:rPr>
      <w:fldChar w:fldCharType="separate"/>
    </w:r>
    <w:r w:rsidR="00235EA1">
      <w:rPr>
        <w:noProof/>
        <w:sz w:val="12"/>
        <w:szCs w:val="12"/>
      </w:rPr>
      <w:t>H:\Guelph-Eramosa\2022 DC\2024 DC Amendment\Memo - Final.docx</w:t>
    </w:r>
    <w:r w:rsidRPr="00097E35">
      <w:rPr>
        <w:sz w:val="12"/>
        <w:szCs w:val="1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11C4" w14:textId="77777777" w:rsidR="00995D8D" w:rsidRDefault="00995D8D" w:rsidP="0022708C">
    <w:pPr>
      <w:pStyle w:val="Footer"/>
      <w:pBdr>
        <w:top w:val="single" w:sz="6" w:space="1" w:color="425364" w:themeColor="text1"/>
      </w:pBdr>
      <w:spacing w:before="240"/>
      <w:rPr>
        <w:rStyle w:val="WatsonTextinFooter"/>
      </w:rPr>
    </w:pPr>
  </w:p>
  <w:p w14:paraId="539D4A51" w14:textId="77777777" w:rsidR="00995D8D" w:rsidRPr="00B705A3" w:rsidRDefault="00995D8D" w:rsidP="0022708C">
    <w:pPr>
      <w:pStyle w:val="Footer"/>
      <w:pBdr>
        <w:top w:val="single" w:sz="6" w:space="1" w:color="425364" w:themeColor="text1"/>
      </w:pBdr>
      <w:spacing w:before="120"/>
      <w:rPr>
        <w:rStyle w:val="BodyText125Char"/>
        <w:rFonts w:eastAsiaTheme="minorHAnsi"/>
        <w:sz w:val="20"/>
      </w:rPr>
    </w:pPr>
    <w:r w:rsidRPr="00E85578">
      <w:rPr>
        <w:rStyle w:val="WatsonTextinFooter"/>
        <w:color w:val="425364" w:themeColor="text1"/>
      </w:rPr>
      <w:t>Watson &amp; Associates Economists Ltd.</w:t>
    </w:r>
    <w:r w:rsidRPr="00E85578">
      <w:rPr>
        <w:rStyle w:val="BodyText125Char"/>
        <w:rFonts w:eastAsiaTheme="minorHAnsi"/>
        <w:color w:val="425364" w:themeColor="text1"/>
        <w:sz w:val="20"/>
      </w:rPr>
      <w:t xml:space="preserve"> </w:t>
    </w:r>
    <w:r w:rsidRPr="00B705A3">
      <w:rPr>
        <w:rStyle w:val="BodyText125Char"/>
        <w:rFonts w:eastAsiaTheme="minorHAnsi"/>
        <w:sz w:val="20"/>
      </w:rPr>
      <w:ptab w:relativeTo="margin" w:alignment="right" w:leader="none"/>
    </w:r>
    <w:r w:rsidRPr="00B705A3">
      <w:rPr>
        <w:rStyle w:val="BodyText125Char"/>
        <w:rFonts w:eastAsiaTheme="minorHAnsi"/>
        <w:sz w:val="20"/>
      </w:rPr>
      <w:t xml:space="preserve">PAGE </w:t>
    </w:r>
    <w:r>
      <w:rPr>
        <w:rStyle w:val="BodyText125Char"/>
        <w:rFonts w:eastAsiaTheme="minorHAnsi"/>
        <w:sz w:val="20"/>
      </w:rPr>
      <w:t>A-</w:t>
    </w:r>
    <w:r w:rsidRPr="00B705A3">
      <w:rPr>
        <w:rStyle w:val="BodyText125Char"/>
        <w:rFonts w:eastAsiaTheme="minorHAnsi"/>
        <w:sz w:val="20"/>
      </w:rPr>
      <w:fldChar w:fldCharType="begin"/>
    </w:r>
    <w:r w:rsidRPr="00B705A3">
      <w:rPr>
        <w:rStyle w:val="BodyText125Char"/>
        <w:rFonts w:eastAsiaTheme="minorHAnsi"/>
        <w:sz w:val="20"/>
      </w:rPr>
      <w:instrText xml:space="preserve"> PAGE   \* MERGEFORMAT </w:instrText>
    </w:r>
    <w:r w:rsidRPr="00B705A3">
      <w:rPr>
        <w:rStyle w:val="BodyText125Char"/>
        <w:rFonts w:eastAsiaTheme="minorHAnsi"/>
        <w:sz w:val="20"/>
      </w:rPr>
      <w:fldChar w:fldCharType="separate"/>
    </w:r>
    <w:r>
      <w:rPr>
        <w:rStyle w:val="BodyText125Char"/>
        <w:rFonts w:eastAsiaTheme="minorHAnsi"/>
        <w:sz w:val="20"/>
      </w:rPr>
      <w:t>1</w:t>
    </w:r>
    <w:r w:rsidRPr="00B705A3">
      <w:rPr>
        <w:rStyle w:val="BodyText125Char"/>
        <w:rFonts w:eastAsiaTheme="minorHAnsi"/>
        <w:noProof/>
        <w:sz w:val="20"/>
      </w:rPr>
      <w:fldChar w:fldCharType="end"/>
    </w:r>
  </w:p>
  <w:p w14:paraId="5438F585" w14:textId="0E7A33D2" w:rsidR="00995D8D" w:rsidRPr="0022708C" w:rsidRDefault="00995D8D" w:rsidP="0022708C">
    <w:pPr>
      <w:pStyle w:val="Footer"/>
      <w:pBdr>
        <w:top w:val="single" w:sz="6" w:space="1" w:color="425364" w:themeColor="text1"/>
      </w:pBdr>
      <w:rPr>
        <w:sz w:val="12"/>
        <w:szCs w:val="12"/>
      </w:rPr>
    </w:pPr>
    <w:r w:rsidRPr="00097E35">
      <w:rPr>
        <w:sz w:val="12"/>
        <w:szCs w:val="12"/>
      </w:rPr>
      <w:fldChar w:fldCharType="begin"/>
    </w:r>
    <w:r w:rsidRPr="00097E35">
      <w:rPr>
        <w:sz w:val="12"/>
        <w:szCs w:val="12"/>
      </w:rPr>
      <w:instrText xml:space="preserve"> FILENAME  \p  \* MERGEFORMAT </w:instrText>
    </w:r>
    <w:r w:rsidRPr="00097E35">
      <w:rPr>
        <w:sz w:val="12"/>
        <w:szCs w:val="12"/>
      </w:rPr>
      <w:fldChar w:fldCharType="separate"/>
    </w:r>
    <w:r w:rsidR="00235EA1">
      <w:rPr>
        <w:noProof/>
        <w:sz w:val="12"/>
        <w:szCs w:val="12"/>
      </w:rPr>
      <w:t>H:\Guelph-Eramosa\2022 DC\2024 DC Amendment\Memo - Final.docx</w:t>
    </w:r>
    <w:r w:rsidRPr="00097E35">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DABD" w14:textId="77777777" w:rsidR="002612AC" w:rsidRDefault="002612AC" w:rsidP="00427ADB">
      <w:r>
        <w:separator/>
      </w:r>
    </w:p>
  </w:footnote>
  <w:footnote w:type="continuationSeparator" w:id="0">
    <w:p w14:paraId="5E3D3B0D" w14:textId="77777777" w:rsidR="002612AC" w:rsidRDefault="002612AC" w:rsidP="00427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BC78" w14:textId="77777777" w:rsidR="008F15FC" w:rsidRDefault="008F1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6B71" w14:textId="77777777" w:rsidR="009F2783" w:rsidRDefault="009F2783" w:rsidP="00F51771">
    <w:pPr>
      <w:pStyle w:val="Header"/>
      <w:spacing w:after="240"/>
    </w:pPr>
    <w:r>
      <w:rPr>
        <w:noProof/>
      </w:rPr>
      <w:drawing>
        <wp:inline distT="0" distB="0" distL="0" distR="0" wp14:anchorId="69B0A29D" wp14:editId="385B3F39">
          <wp:extent cx="685800" cy="686831"/>
          <wp:effectExtent l="0" t="0" r="0" b="0"/>
          <wp:docPr id="480" name="Picture 480" descr="Watson leaf icon" title="Watson lea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son_Icon_RGB.png"/>
                  <pic:cNvPicPr/>
                </pic:nvPicPr>
                <pic:blipFill>
                  <a:blip r:embed="rId1">
                    <a:extLst>
                      <a:ext uri="{28A0092B-C50C-407E-A947-70E740481C1C}">
                        <a14:useLocalDpi xmlns:a14="http://schemas.microsoft.com/office/drawing/2010/main" val="0"/>
                      </a:ext>
                    </a:extLst>
                  </a:blip>
                  <a:stretch>
                    <a:fillRect/>
                  </a:stretch>
                </pic:blipFill>
                <pic:spPr>
                  <a:xfrm>
                    <a:off x="0" y="0"/>
                    <a:ext cx="685800" cy="6868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E143" w14:textId="77777777" w:rsidR="00707EF1" w:rsidRPr="00BB3B60" w:rsidRDefault="00707EF1" w:rsidP="00707EF1">
    <w:pPr>
      <w:pStyle w:val="MeetingAgendaMinutesHeader1"/>
      <w:spacing w:after="480"/>
      <w:rPr>
        <w:sz w:val="52"/>
      </w:rPr>
    </w:pPr>
    <w:r>
      <w:t xml:space="preserve">Memorandum </w:t>
    </w:r>
    <w:r>
      <w:rPr>
        <w:noProof/>
        <w:sz w:val="52"/>
      </w:rPr>
      <w:ptab w:relativeTo="margin" w:alignment="right" w:leader="none"/>
    </w:r>
    <w:r w:rsidRPr="00BB3B60">
      <w:rPr>
        <w:noProof/>
        <w:sz w:val="52"/>
      </w:rPr>
      <w:drawing>
        <wp:inline distT="0" distB="0" distL="0" distR="0" wp14:anchorId="1166926C" wp14:editId="270BECDD">
          <wp:extent cx="1525630" cy="703580"/>
          <wp:effectExtent l="0" t="0" r="0" b="0"/>
          <wp:docPr id="14" name="Picture 14" descr="Watson &amp; Associates logo" title="Watson &amp; Associa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tson_Logo_Lockup_RGB.png"/>
                  <pic:cNvPicPr/>
                </pic:nvPicPr>
                <pic:blipFill rotWithShape="1">
                  <a:blip r:embed="rId1">
                    <a:extLst>
                      <a:ext uri="{28A0092B-C50C-407E-A947-70E740481C1C}">
                        <a14:useLocalDpi xmlns:a14="http://schemas.microsoft.com/office/drawing/2010/main" val="0"/>
                      </a:ext>
                    </a:extLst>
                  </a:blip>
                  <a:srcRect t="16862" r="13582" b="17242"/>
                  <a:stretch/>
                </pic:blipFill>
                <pic:spPr bwMode="auto">
                  <a:xfrm>
                    <a:off x="0" y="0"/>
                    <a:ext cx="1525630" cy="70358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9566" w14:textId="77777777" w:rsidR="00707EF1" w:rsidRDefault="00707EF1" w:rsidP="00707EF1">
    <w:pPr>
      <w:pStyle w:val="Header"/>
      <w:spacing w:after="240"/>
    </w:pPr>
    <w:r>
      <w:rPr>
        <w:noProof/>
      </w:rPr>
      <w:drawing>
        <wp:inline distT="0" distB="0" distL="0" distR="0" wp14:anchorId="5C192B77" wp14:editId="4CA56406">
          <wp:extent cx="685800" cy="686831"/>
          <wp:effectExtent l="0" t="0" r="0" b="0"/>
          <wp:docPr id="1233929312" name="Picture 1233929312" descr="Watson leaf icon" title="Watson lea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son_Icon_RGB.png"/>
                  <pic:cNvPicPr/>
                </pic:nvPicPr>
                <pic:blipFill>
                  <a:blip r:embed="rId1">
                    <a:extLst>
                      <a:ext uri="{28A0092B-C50C-407E-A947-70E740481C1C}">
                        <a14:useLocalDpi xmlns:a14="http://schemas.microsoft.com/office/drawing/2010/main" val="0"/>
                      </a:ext>
                    </a:extLst>
                  </a:blip>
                  <a:stretch>
                    <a:fillRect/>
                  </a:stretch>
                </pic:blipFill>
                <pic:spPr>
                  <a:xfrm>
                    <a:off x="0" y="0"/>
                    <a:ext cx="685800" cy="686831"/>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501F" w14:textId="77777777" w:rsidR="00995D8D" w:rsidRDefault="00995D8D" w:rsidP="001F2BE2">
    <w:pPr>
      <w:pStyle w:val="Header"/>
      <w:spacing w:after="240"/>
    </w:pPr>
    <w:r>
      <w:rPr>
        <w:noProof/>
      </w:rPr>
      <w:drawing>
        <wp:inline distT="0" distB="0" distL="0" distR="0" wp14:anchorId="7936C128" wp14:editId="449D173D">
          <wp:extent cx="685800" cy="686831"/>
          <wp:effectExtent l="0" t="0" r="0" b="0"/>
          <wp:docPr id="5" name="Picture 5" descr="Watson leaf icon" title="Watson lea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son_Icon_RGB.png"/>
                  <pic:cNvPicPr/>
                </pic:nvPicPr>
                <pic:blipFill>
                  <a:blip r:embed="rId1" cstate="hqprint">
                    <a:extLst>
                      <a:ext uri="{28A0092B-C50C-407E-A947-70E740481C1C}">
                        <a14:useLocalDpi xmlns:a14="http://schemas.microsoft.com/office/drawing/2010/main"/>
                      </a:ext>
                    </a:extLst>
                  </a:blip>
                  <a:stretch>
                    <a:fillRect/>
                  </a:stretch>
                </pic:blipFill>
                <pic:spPr>
                  <a:xfrm>
                    <a:off x="0" y="0"/>
                    <a:ext cx="685800" cy="686831"/>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3177" w14:textId="77777777" w:rsidR="00995D8D" w:rsidRDefault="00995D8D" w:rsidP="00D87FB2">
    <w:pPr>
      <w:pStyle w:val="Header"/>
      <w:spacing w:after="240"/>
    </w:pPr>
    <w:r>
      <w:rPr>
        <w:noProof/>
      </w:rPr>
      <w:drawing>
        <wp:inline distT="0" distB="0" distL="0" distR="0" wp14:anchorId="599154CD" wp14:editId="376F2DEA">
          <wp:extent cx="685800" cy="686831"/>
          <wp:effectExtent l="0" t="0" r="0" b="0"/>
          <wp:docPr id="673" name="Picture 673" descr="Watson leaf icon" title="Watson lea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son_Icon_RGB.png"/>
                  <pic:cNvPicPr/>
                </pic:nvPicPr>
                <pic:blipFill>
                  <a:blip r:embed="rId1" cstate="hqprint">
                    <a:extLst>
                      <a:ext uri="{28A0092B-C50C-407E-A947-70E740481C1C}">
                        <a14:useLocalDpi xmlns:a14="http://schemas.microsoft.com/office/drawing/2010/main"/>
                      </a:ext>
                    </a:extLst>
                  </a:blip>
                  <a:stretch>
                    <a:fillRect/>
                  </a:stretch>
                </pic:blipFill>
                <pic:spPr>
                  <a:xfrm>
                    <a:off x="0" y="0"/>
                    <a:ext cx="685800" cy="686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7938"/>
    <w:multiLevelType w:val="multilevel"/>
    <w:tmpl w:val="9FE22B26"/>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B4443B"/>
    <w:multiLevelType w:val="hybridMultilevel"/>
    <w:tmpl w:val="58923876"/>
    <w:lvl w:ilvl="0" w:tplc="52609064">
      <w:start w:val="1"/>
      <w:numFmt w:val="bullet"/>
      <w:pStyle w:val="BodyTextbullets12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37AEA"/>
    <w:multiLevelType w:val="hybridMultilevel"/>
    <w:tmpl w:val="6BC611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FF30DE"/>
    <w:multiLevelType w:val="multilevel"/>
    <w:tmpl w:val="9FE22B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B043782"/>
    <w:multiLevelType w:val="hybridMultilevel"/>
    <w:tmpl w:val="8DDEDF0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4580C7F"/>
    <w:multiLevelType w:val="hybridMultilevel"/>
    <w:tmpl w:val="449804C4"/>
    <w:lvl w:ilvl="0" w:tplc="FFFFFFFF">
      <w:start w:val="1"/>
      <w:numFmt w:val="decimal"/>
      <w:lvlText w:val="%1."/>
      <w:lvlJc w:val="left"/>
      <w:pPr>
        <w:ind w:left="720" w:hanging="360"/>
      </w:pPr>
      <w:rPr>
        <w:rFonts w:hint="default"/>
      </w:rPr>
    </w:lvl>
    <w:lvl w:ilvl="1" w:tplc="FFFFFFFF">
      <w:start w:val="1"/>
      <w:numFmt w:val="decimal"/>
      <w:lvlText w:val="%2)"/>
      <w:lvlJc w:val="left"/>
      <w:pPr>
        <w:ind w:left="1512" w:hanging="432"/>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F06943"/>
    <w:multiLevelType w:val="hybridMultilevel"/>
    <w:tmpl w:val="81CE24BA"/>
    <w:lvl w:ilvl="0" w:tplc="7ED67770">
      <w:start w:val="1"/>
      <w:numFmt w:val="upperLetter"/>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27F651A"/>
    <w:multiLevelType w:val="hybridMultilevel"/>
    <w:tmpl w:val="6966068E"/>
    <w:lvl w:ilvl="0" w:tplc="C98EC8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8A7501"/>
    <w:multiLevelType w:val="hybridMultilevel"/>
    <w:tmpl w:val="DF7ADE46"/>
    <w:lvl w:ilvl="0" w:tplc="A5928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244911"/>
    <w:multiLevelType w:val="hybridMultilevel"/>
    <w:tmpl w:val="91D656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A352048"/>
    <w:multiLevelType w:val="hybridMultilevel"/>
    <w:tmpl w:val="B1A6AFE6"/>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F6E75B7"/>
    <w:multiLevelType w:val="hybridMultilevel"/>
    <w:tmpl w:val="7E38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249865">
    <w:abstractNumId w:val="8"/>
  </w:num>
  <w:num w:numId="2" w16cid:durableId="1158037075">
    <w:abstractNumId w:val="1"/>
  </w:num>
  <w:num w:numId="3" w16cid:durableId="178202719">
    <w:abstractNumId w:val="7"/>
  </w:num>
  <w:num w:numId="4" w16cid:durableId="2075855127">
    <w:abstractNumId w:val="7"/>
  </w:num>
  <w:num w:numId="5" w16cid:durableId="1024404002">
    <w:abstractNumId w:val="6"/>
  </w:num>
  <w:num w:numId="6" w16cid:durableId="1564676086">
    <w:abstractNumId w:val="6"/>
  </w:num>
  <w:num w:numId="7" w16cid:durableId="1663897980">
    <w:abstractNumId w:val="7"/>
  </w:num>
  <w:num w:numId="8" w16cid:durableId="1702626887">
    <w:abstractNumId w:val="0"/>
  </w:num>
  <w:num w:numId="9" w16cid:durableId="1010371701">
    <w:abstractNumId w:val="0"/>
  </w:num>
  <w:num w:numId="10" w16cid:durableId="613832916">
    <w:abstractNumId w:val="0"/>
  </w:num>
  <w:num w:numId="11" w16cid:durableId="1512182788">
    <w:abstractNumId w:val="0"/>
  </w:num>
  <w:num w:numId="12" w16cid:durableId="1413774826">
    <w:abstractNumId w:val="0"/>
  </w:num>
  <w:num w:numId="13" w16cid:durableId="2132086712">
    <w:abstractNumId w:val="0"/>
  </w:num>
  <w:num w:numId="14" w16cid:durableId="1832019763">
    <w:abstractNumId w:val="10"/>
  </w:num>
  <w:num w:numId="15" w16cid:durableId="1834299104">
    <w:abstractNumId w:val="4"/>
  </w:num>
  <w:num w:numId="16" w16cid:durableId="132988296">
    <w:abstractNumId w:val="5"/>
  </w:num>
  <w:num w:numId="17" w16cid:durableId="136991579">
    <w:abstractNumId w:val="3"/>
  </w:num>
  <w:num w:numId="18" w16cid:durableId="686710206">
    <w:abstractNumId w:val="11"/>
  </w:num>
  <w:num w:numId="19" w16cid:durableId="894509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6223500">
    <w:abstractNumId w:val="2"/>
  </w:num>
  <w:num w:numId="21" w16cid:durableId="1250697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89"/>
    <w:rsid w:val="000010F2"/>
    <w:rsid w:val="000019EA"/>
    <w:rsid w:val="000058C4"/>
    <w:rsid w:val="000332C5"/>
    <w:rsid w:val="00034F5C"/>
    <w:rsid w:val="0004676A"/>
    <w:rsid w:val="0005026C"/>
    <w:rsid w:val="00050317"/>
    <w:rsid w:val="00054CDE"/>
    <w:rsid w:val="00054D7E"/>
    <w:rsid w:val="00064C03"/>
    <w:rsid w:val="0007331B"/>
    <w:rsid w:val="00076A4C"/>
    <w:rsid w:val="00083974"/>
    <w:rsid w:val="0009058A"/>
    <w:rsid w:val="00091559"/>
    <w:rsid w:val="00095A9D"/>
    <w:rsid w:val="0009608F"/>
    <w:rsid w:val="000C083F"/>
    <w:rsid w:val="000C1BAC"/>
    <w:rsid w:val="000C24A3"/>
    <w:rsid w:val="000D32FC"/>
    <w:rsid w:val="000E26BC"/>
    <w:rsid w:val="000F0102"/>
    <w:rsid w:val="000F48E6"/>
    <w:rsid w:val="000F7ADC"/>
    <w:rsid w:val="001012E1"/>
    <w:rsid w:val="001052C4"/>
    <w:rsid w:val="0011055C"/>
    <w:rsid w:val="00151EBD"/>
    <w:rsid w:val="00155EEE"/>
    <w:rsid w:val="00156A6B"/>
    <w:rsid w:val="0016238D"/>
    <w:rsid w:val="00162D9F"/>
    <w:rsid w:val="00170E3D"/>
    <w:rsid w:val="00171A64"/>
    <w:rsid w:val="00172EF5"/>
    <w:rsid w:val="00177C65"/>
    <w:rsid w:val="001837FB"/>
    <w:rsid w:val="00184FA7"/>
    <w:rsid w:val="0019388E"/>
    <w:rsid w:val="001A16F9"/>
    <w:rsid w:val="001A5A52"/>
    <w:rsid w:val="001A7677"/>
    <w:rsid w:val="001B0137"/>
    <w:rsid w:val="001B59A2"/>
    <w:rsid w:val="001B6F90"/>
    <w:rsid w:val="001B7E8F"/>
    <w:rsid w:val="001C1FD1"/>
    <w:rsid w:val="001C20DB"/>
    <w:rsid w:val="001E1597"/>
    <w:rsid w:val="001E6AEA"/>
    <w:rsid w:val="002037EB"/>
    <w:rsid w:val="00211960"/>
    <w:rsid w:val="00215C3B"/>
    <w:rsid w:val="00221B55"/>
    <w:rsid w:val="00226054"/>
    <w:rsid w:val="002277E3"/>
    <w:rsid w:val="00235EA1"/>
    <w:rsid w:val="00240FBF"/>
    <w:rsid w:val="00244154"/>
    <w:rsid w:val="00250BEB"/>
    <w:rsid w:val="002542EF"/>
    <w:rsid w:val="002612AC"/>
    <w:rsid w:val="00265431"/>
    <w:rsid w:val="00265EC7"/>
    <w:rsid w:val="00274C26"/>
    <w:rsid w:val="0027677A"/>
    <w:rsid w:val="00284F19"/>
    <w:rsid w:val="002875C3"/>
    <w:rsid w:val="0029003D"/>
    <w:rsid w:val="002C1389"/>
    <w:rsid w:val="002C658C"/>
    <w:rsid w:val="002D5BD8"/>
    <w:rsid w:val="002E6252"/>
    <w:rsid w:val="002E6C18"/>
    <w:rsid w:val="002E6D85"/>
    <w:rsid w:val="002F69AD"/>
    <w:rsid w:val="002F6B44"/>
    <w:rsid w:val="002F6ED8"/>
    <w:rsid w:val="002F7E12"/>
    <w:rsid w:val="00304F66"/>
    <w:rsid w:val="003057A3"/>
    <w:rsid w:val="00312225"/>
    <w:rsid w:val="00332A76"/>
    <w:rsid w:val="00336D3E"/>
    <w:rsid w:val="00340ABB"/>
    <w:rsid w:val="00375BE9"/>
    <w:rsid w:val="00377440"/>
    <w:rsid w:val="00382653"/>
    <w:rsid w:val="00387111"/>
    <w:rsid w:val="00393EF1"/>
    <w:rsid w:val="003B5C94"/>
    <w:rsid w:val="003E214B"/>
    <w:rsid w:val="003E2646"/>
    <w:rsid w:val="003F2297"/>
    <w:rsid w:val="003F5E9E"/>
    <w:rsid w:val="00406936"/>
    <w:rsid w:val="004119F2"/>
    <w:rsid w:val="004227F7"/>
    <w:rsid w:val="00427ADB"/>
    <w:rsid w:val="00431782"/>
    <w:rsid w:val="00431B7F"/>
    <w:rsid w:val="00432811"/>
    <w:rsid w:val="004543A8"/>
    <w:rsid w:val="00454E4D"/>
    <w:rsid w:val="004577DF"/>
    <w:rsid w:val="00462A5F"/>
    <w:rsid w:val="00462AE6"/>
    <w:rsid w:val="0046615E"/>
    <w:rsid w:val="00466BD6"/>
    <w:rsid w:val="00473BD9"/>
    <w:rsid w:val="00473E95"/>
    <w:rsid w:val="00483DEC"/>
    <w:rsid w:val="004A3FD0"/>
    <w:rsid w:val="004A6ADD"/>
    <w:rsid w:val="004B2B14"/>
    <w:rsid w:val="004B5DCD"/>
    <w:rsid w:val="004B7667"/>
    <w:rsid w:val="004C0DF8"/>
    <w:rsid w:val="004C3705"/>
    <w:rsid w:val="004C4A9F"/>
    <w:rsid w:val="004C4C7C"/>
    <w:rsid w:val="004C4C88"/>
    <w:rsid w:val="004C5974"/>
    <w:rsid w:val="004C5B0D"/>
    <w:rsid w:val="004D19B4"/>
    <w:rsid w:val="004D1E69"/>
    <w:rsid w:val="004D5394"/>
    <w:rsid w:val="004F037E"/>
    <w:rsid w:val="0050650E"/>
    <w:rsid w:val="00507BDE"/>
    <w:rsid w:val="00510689"/>
    <w:rsid w:val="00511119"/>
    <w:rsid w:val="00520593"/>
    <w:rsid w:val="00530880"/>
    <w:rsid w:val="005352C6"/>
    <w:rsid w:val="00536CDC"/>
    <w:rsid w:val="00541A32"/>
    <w:rsid w:val="00565CE0"/>
    <w:rsid w:val="00567657"/>
    <w:rsid w:val="00572F1B"/>
    <w:rsid w:val="00573AAB"/>
    <w:rsid w:val="00586DBE"/>
    <w:rsid w:val="0059181B"/>
    <w:rsid w:val="00596D3D"/>
    <w:rsid w:val="005A3681"/>
    <w:rsid w:val="005A452E"/>
    <w:rsid w:val="005A6210"/>
    <w:rsid w:val="005C2E16"/>
    <w:rsid w:val="005C60D9"/>
    <w:rsid w:val="005D1084"/>
    <w:rsid w:val="005D154E"/>
    <w:rsid w:val="00601ADA"/>
    <w:rsid w:val="00601FE1"/>
    <w:rsid w:val="00614728"/>
    <w:rsid w:val="0061706B"/>
    <w:rsid w:val="00621A25"/>
    <w:rsid w:val="006351B5"/>
    <w:rsid w:val="0064232E"/>
    <w:rsid w:val="00646509"/>
    <w:rsid w:val="00653EDA"/>
    <w:rsid w:val="0065471E"/>
    <w:rsid w:val="00671D9C"/>
    <w:rsid w:val="00680B07"/>
    <w:rsid w:val="00680CC5"/>
    <w:rsid w:val="00681770"/>
    <w:rsid w:val="00686BB5"/>
    <w:rsid w:val="00691326"/>
    <w:rsid w:val="00691C64"/>
    <w:rsid w:val="006936E7"/>
    <w:rsid w:val="006A447D"/>
    <w:rsid w:val="006B6D94"/>
    <w:rsid w:val="006C27D0"/>
    <w:rsid w:val="006C383B"/>
    <w:rsid w:val="006E41CC"/>
    <w:rsid w:val="006F6A7D"/>
    <w:rsid w:val="00707947"/>
    <w:rsid w:val="00707EF1"/>
    <w:rsid w:val="00711782"/>
    <w:rsid w:val="0071692B"/>
    <w:rsid w:val="00726A21"/>
    <w:rsid w:val="00735DD8"/>
    <w:rsid w:val="007468E1"/>
    <w:rsid w:val="007545AA"/>
    <w:rsid w:val="00766424"/>
    <w:rsid w:val="00780E6D"/>
    <w:rsid w:val="00794121"/>
    <w:rsid w:val="00795810"/>
    <w:rsid w:val="0079691C"/>
    <w:rsid w:val="007A1499"/>
    <w:rsid w:val="007A2C55"/>
    <w:rsid w:val="007B01E6"/>
    <w:rsid w:val="007C6022"/>
    <w:rsid w:val="007C6F5F"/>
    <w:rsid w:val="007D3093"/>
    <w:rsid w:val="007E65E1"/>
    <w:rsid w:val="007F086A"/>
    <w:rsid w:val="00804AED"/>
    <w:rsid w:val="00813CCE"/>
    <w:rsid w:val="00821921"/>
    <w:rsid w:val="00825DE8"/>
    <w:rsid w:val="00836CD0"/>
    <w:rsid w:val="0084268D"/>
    <w:rsid w:val="00843192"/>
    <w:rsid w:val="00852A55"/>
    <w:rsid w:val="008636FB"/>
    <w:rsid w:val="00870E3E"/>
    <w:rsid w:val="00871E11"/>
    <w:rsid w:val="00884241"/>
    <w:rsid w:val="00887119"/>
    <w:rsid w:val="00890F8E"/>
    <w:rsid w:val="008950DC"/>
    <w:rsid w:val="008B2FF2"/>
    <w:rsid w:val="008B3935"/>
    <w:rsid w:val="008B39E5"/>
    <w:rsid w:val="008C75BF"/>
    <w:rsid w:val="008D4436"/>
    <w:rsid w:val="008F15FC"/>
    <w:rsid w:val="0092248B"/>
    <w:rsid w:val="009317EB"/>
    <w:rsid w:val="00946A18"/>
    <w:rsid w:val="00955159"/>
    <w:rsid w:val="0096330A"/>
    <w:rsid w:val="00971D92"/>
    <w:rsid w:val="0099299D"/>
    <w:rsid w:val="00995D8D"/>
    <w:rsid w:val="009A0F7E"/>
    <w:rsid w:val="009A27A3"/>
    <w:rsid w:val="009A2A9F"/>
    <w:rsid w:val="009B5135"/>
    <w:rsid w:val="009C1462"/>
    <w:rsid w:val="009C2B7A"/>
    <w:rsid w:val="009C3128"/>
    <w:rsid w:val="009E5F2E"/>
    <w:rsid w:val="009E5FF4"/>
    <w:rsid w:val="009F2783"/>
    <w:rsid w:val="00A07913"/>
    <w:rsid w:val="00A205CD"/>
    <w:rsid w:val="00A22F83"/>
    <w:rsid w:val="00A24B15"/>
    <w:rsid w:val="00A34B09"/>
    <w:rsid w:val="00A44554"/>
    <w:rsid w:val="00A577FE"/>
    <w:rsid w:val="00A624F0"/>
    <w:rsid w:val="00A75484"/>
    <w:rsid w:val="00A80F02"/>
    <w:rsid w:val="00A879BF"/>
    <w:rsid w:val="00AB41AE"/>
    <w:rsid w:val="00AC3703"/>
    <w:rsid w:val="00AC5D80"/>
    <w:rsid w:val="00AD0C68"/>
    <w:rsid w:val="00AE3C97"/>
    <w:rsid w:val="00AF3C9C"/>
    <w:rsid w:val="00AF6381"/>
    <w:rsid w:val="00B008CB"/>
    <w:rsid w:val="00B21E4D"/>
    <w:rsid w:val="00B2481D"/>
    <w:rsid w:val="00B40279"/>
    <w:rsid w:val="00B57D62"/>
    <w:rsid w:val="00B63272"/>
    <w:rsid w:val="00B65ADC"/>
    <w:rsid w:val="00B707D9"/>
    <w:rsid w:val="00B711AD"/>
    <w:rsid w:val="00B73770"/>
    <w:rsid w:val="00B87E7E"/>
    <w:rsid w:val="00BA3FC6"/>
    <w:rsid w:val="00BA66D0"/>
    <w:rsid w:val="00BB0C6C"/>
    <w:rsid w:val="00BB3B60"/>
    <w:rsid w:val="00BB5A8C"/>
    <w:rsid w:val="00BD621C"/>
    <w:rsid w:val="00BE110B"/>
    <w:rsid w:val="00BE3391"/>
    <w:rsid w:val="00BE5ED7"/>
    <w:rsid w:val="00BE7EFF"/>
    <w:rsid w:val="00BF1556"/>
    <w:rsid w:val="00BF43CA"/>
    <w:rsid w:val="00C054C1"/>
    <w:rsid w:val="00C07932"/>
    <w:rsid w:val="00C07C41"/>
    <w:rsid w:val="00C1506B"/>
    <w:rsid w:val="00C208D2"/>
    <w:rsid w:val="00C2189A"/>
    <w:rsid w:val="00C2299C"/>
    <w:rsid w:val="00C23CD3"/>
    <w:rsid w:val="00C3301E"/>
    <w:rsid w:val="00C506D9"/>
    <w:rsid w:val="00C66666"/>
    <w:rsid w:val="00C70D91"/>
    <w:rsid w:val="00C72199"/>
    <w:rsid w:val="00C74CB4"/>
    <w:rsid w:val="00C95A54"/>
    <w:rsid w:val="00C95A84"/>
    <w:rsid w:val="00CB0027"/>
    <w:rsid w:val="00CC2E43"/>
    <w:rsid w:val="00CE1D04"/>
    <w:rsid w:val="00CE2D5F"/>
    <w:rsid w:val="00CE7C51"/>
    <w:rsid w:val="00CF78F5"/>
    <w:rsid w:val="00D048F4"/>
    <w:rsid w:val="00D10ED1"/>
    <w:rsid w:val="00D30C6F"/>
    <w:rsid w:val="00D32878"/>
    <w:rsid w:val="00D4126A"/>
    <w:rsid w:val="00D43D04"/>
    <w:rsid w:val="00D47450"/>
    <w:rsid w:val="00D60A08"/>
    <w:rsid w:val="00D633B0"/>
    <w:rsid w:val="00D63F59"/>
    <w:rsid w:val="00D83B65"/>
    <w:rsid w:val="00D83EF8"/>
    <w:rsid w:val="00D85FF1"/>
    <w:rsid w:val="00D86453"/>
    <w:rsid w:val="00D93700"/>
    <w:rsid w:val="00DB16F2"/>
    <w:rsid w:val="00DC5EF7"/>
    <w:rsid w:val="00DC74FB"/>
    <w:rsid w:val="00DD0EF9"/>
    <w:rsid w:val="00DD2D14"/>
    <w:rsid w:val="00DD5C62"/>
    <w:rsid w:val="00DF754D"/>
    <w:rsid w:val="00E1205A"/>
    <w:rsid w:val="00E128D5"/>
    <w:rsid w:val="00E256CF"/>
    <w:rsid w:val="00E3152B"/>
    <w:rsid w:val="00E33092"/>
    <w:rsid w:val="00E445D3"/>
    <w:rsid w:val="00E47F31"/>
    <w:rsid w:val="00E52CA7"/>
    <w:rsid w:val="00E5656C"/>
    <w:rsid w:val="00E565FE"/>
    <w:rsid w:val="00E56B58"/>
    <w:rsid w:val="00E60701"/>
    <w:rsid w:val="00E61029"/>
    <w:rsid w:val="00E6289D"/>
    <w:rsid w:val="00E643BE"/>
    <w:rsid w:val="00E66C3E"/>
    <w:rsid w:val="00E807DE"/>
    <w:rsid w:val="00E83ACA"/>
    <w:rsid w:val="00E96C7B"/>
    <w:rsid w:val="00EB12EC"/>
    <w:rsid w:val="00EB2262"/>
    <w:rsid w:val="00EB244F"/>
    <w:rsid w:val="00EB290A"/>
    <w:rsid w:val="00EC7E85"/>
    <w:rsid w:val="00EE51E5"/>
    <w:rsid w:val="00EE7124"/>
    <w:rsid w:val="00EF36BE"/>
    <w:rsid w:val="00F00F5B"/>
    <w:rsid w:val="00F107A9"/>
    <w:rsid w:val="00F108C1"/>
    <w:rsid w:val="00F1508A"/>
    <w:rsid w:val="00F27D91"/>
    <w:rsid w:val="00F31DFF"/>
    <w:rsid w:val="00F35D6E"/>
    <w:rsid w:val="00F41A50"/>
    <w:rsid w:val="00F42FAD"/>
    <w:rsid w:val="00F45DED"/>
    <w:rsid w:val="00F46219"/>
    <w:rsid w:val="00F51771"/>
    <w:rsid w:val="00F531E2"/>
    <w:rsid w:val="00F57896"/>
    <w:rsid w:val="00F90071"/>
    <w:rsid w:val="00F97358"/>
    <w:rsid w:val="00FB2437"/>
    <w:rsid w:val="00FB3BCE"/>
    <w:rsid w:val="00FB481D"/>
    <w:rsid w:val="00FC5D8D"/>
    <w:rsid w:val="00FD7CE9"/>
    <w:rsid w:val="00FE21D2"/>
    <w:rsid w:val="00FF0AB1"/>
    <w:rsid w:val="00FF2CF9"/>
    <w:rsid w:val="00FF4646"/>
    <w:rsid w:val="00FF4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502BC6"/>
  <w15:docId w15:val="{299890B3-86AA-4C70-A859-559609A3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19388E"/>
  </w:style>
  <w:style w:type="paragraph" w:styleId="Heading1">
    <w:name w:val="heading 1"/>
    <w:aliases w:val="Heading 1 Chapter"/>
    <w:basedOn w:val="Normal"/>
    <w:next w:val="BodyTextss"/>
    <w:link w:val="Heading1Char"/>
    <w:qFormat/>
    <w:rsid w:val="00E52CA7"/>
    <w:pPr>
      <w:keepNext/>
      <w:keepLines/>
      <w:numPr>
        <w:numId w:val="13"/>
      </w:numPr>
      <w:spacing w:after="240"/>
      <w:outlineLvl w:val="0"/>
    </w:pPr>
    <w:rPr>
      <w:rFonts w:eastAsiaTheme="majorEastAsia" w:cstheme="majorBidi"/>
      <w:sz w:val="32"/>
      <w:szCs w:val="48"/>
      <w:lang w:val="en-CA" w:eastAsia="ja-JP"/>
    </w:rPr>
  </w:style>
  <w:style w:type="paragraph" w:styleId="Heading2">
    <w:name w:val="heading 2"/>
    <w:aliases w:val="Heading 2 Subsection 1"/>
    <w:basedOn w:val="Normal"/>
    <w:next w:val="BodyTextss"/>
    <w:link w:val="Heading2Char"/>
    <w:qFormat/>
    <w:rsid w:val="00E52CA7"/>
    <w:pPr>
      <w:keepNext/>
      <w:keepLines/>
      <w:numPr>
        <w:ilvl w:val="1"/>
        <w:numId w:val="13"/>
      </w:numPr>
      <w:pBdr>
        <w:bottom w:val="single" w:sz="4" w:space="10" w:color="7A97AB" w:themeColor="text2"/>
      </w:pBdr>
      <w:spacing w:after="240"/>
      <w:outlineLvl w:val="1"/>
    </w:pPr>
    <w:rPr>
      <w:rFonts w:eastAsiaTheme="majorEastAsia" w:cstheme="majorBidi"/>
      <w:b/>
      <w:szCs w:val="32"/>
      <w:lang w:val="en-CA" w:eastAsia="ja-JP"/>
    </w:rPr>
  </w:style>
  <w:style w:type="paragraph" w:styleId="Heading3">
    <w:name w:val="heading 3"/>
    <w:aliases w:val="Heading 3 Subsection 2"/>
    <w:basedOn w:val="Normal"/>
    <w:next w:val="BodyTextss"/>
    <w:link w:val="Heading3Char"/>
    <w:qFormat/>
    <w:rsid w:val="00E52CA7"/>
    <w:pPr>
      <w:keepNext/>
      <w:keepLines/>
      <w:numPr>
        <w:ilvl w:val="2"/>
        <w:numId w:val="13"/>
      </w:numPr>
      <w:spacing w:after="240"/>
      <w:outlineLvl w:val="2"/>
    </w:pPr>
    <w:rPr>
      <w:rFonts w:eastAsiaTheme="majorEastAsia" w:cstheme="majorBidi"/>
      <w:b/>
      <w:i/>
      <w:lang w:val="en-CA" w:eastAsia="ja-JP"/>
    </w:rPr>
  </w:style>
  <w:style w:type="paragraph" w:styleId="Heading4">
    <w:name w:val="heading 4"/>
    <w:aliases w:val="Heading 4 Subsection 3"/>
    <w:basedOn w:val="Normal"/>
    <w:next w:val="BodyTextss"/>
    <w:link w:val="Heading4Char"/>
    <w:qFormat/>
    <w:rsid w:val="00E52CA7"/>
    <w:pPr>
      <w:keepNext/>
      <w:keepLines/>
      <w:numPr>
        <w:ilvl w:val="3"/>
        <w:numId w:val="13"/>
      </w:numPr>
      <w:spacing w:after="240"/>
      <w:outlineLvl w:val="3"/>
    </w:pPr>
    <w:rPr>
      <w:rFonts w:eastAsiaTheme="majorEastAsia" w:cstheme="majorBidi"/>
      <w:i/>
      <w:iCs/>
      <w:lang w:val="en-CA" w:eastAsia="ja-JP"/>
    </w:rPr>
  </w:style>
  <w:style w:type="paragraph" w:styleId="Heading5">
    <w:name w:val="heading 5"/>
    <w:aliases w:val="Heading 5 Subsection 4"/>
    <w:basedOn w:val="Normal"/>
    <w:next w:val="BodyTextss"/>
    <w:link w:val="Heading5Char"/>
    <w:qFormat/>
    <w:rsid w:val="00284F19"/>
    <w:pPr>
      <w:keepNext/>
      <w:keepLines/>
      <w:numPr>
        <w:ilvl w:val="4"/>
        <w:numId w:val="13"/>
      </w:numPr>
      <w:spacing w:after="240"/>
      <w:outlineLvl w:val="4"/>
    </w:pPr>
    <w:rPr>
      <w:rFonts w:eastAsiaTheme="majorEastAsia" w:cstheme="majorBidi"/>
      <w:b/>
      <w:lang w:val="en-CA" w:eastAsia="ja-JP"/>
    </w:rPr>
  </w:style>
  <w:style w:type="paragraph" w:styleId="Heading6">
    <w:name w:val="heading 6"/>
    <w:aliases w:val="Heading 6 Subsection 5"/>
    <w:basedOn w:val="Normal"/>
    <w:next w:val="Normal"/>
    <w:link w:val="Heading6Char"/>
    <w:unhideWhenUsed/>
    <w:qFormat/>
    <w:rsid w:val="00284F19"/>
    <w:pPr>
      <w:keepNext/>
      <w:keepLines/>
      <w:numPr>
        <w:ilvl w:val="5"/>
        <w:numId w:val="13"/>
      </w:numPr>
      <w:spacing w:after="240"/>
      <w:outlineLvl w:val="5"/>
    </w:pPr>
    <w:rPr>
      <w:rFonts w:eastAsiaTheme="majorEastAsia" w:cstheme="majorBidi"/>
      <w:caps/>
      <w:lang w:val="en-CA" w:eastAsia="ja-JP"/>
    </w:rPr>
  </w:style>
  <w:style w:type="paragraph" w:styleId="Heading7">
    <w:name w:val="heading 7"/>
    <w:basedOn w:val="Normal"/>
    <w:next w:val="Normal"/>
    <w:link w:val="Heading7Char"/>
    <w:uiPriority w:val="9"/>
    <w:unhideWhenUsed/>
    <w:rsid w:val="004C4C88"/>
    <w:pPr>
      <w:keepNext/>
      <w:keepLines/>
      <w:outlineLvl w:val="6"/>
    </w:pPr>
    <w:rPr>
      <w:rFonts w:ascii="Cambria" w:hAnsi="Cambria"/>
      <w:i/>
      <w:iCs/>
      <w:color w:val="404040"/>
    </w:rPr>
  </w:style>
  <w:style w:type="paragraph" w:styleId="Heading8">
    <w:name w:val="heading 8"/>
    <w:basedOn w:val="Normal"/>
    <w:next w:val="Normal"/>
    <w:link w:val="Heading8Char"/>
    <w:uiPriority w:val="9"/>
    <w:unhideWhenUsed/>
    <w:rsid w:val="004C4C88"/>
    <w:pPr>
      <w:keepNext/>
      <w:keepLines/>
      <w:outlineLvl w:val="7"/>
    </w:pPr>
    <w:rPr>
      <w:rFonts w:ascii="Cambria" w:hAnsi="Cambria"/>
      <w:color w:val="404040"/>
      <w:sz w:val="20"/>
    </w:rPr>
  </w:style>
  <w:style w:type="paragraph" w:styleId="Heading9">
    <w:name w:val="heading 9"/>
    <w:basedOn w:val="Normal"/>
    <w:next w:val="Normal"/>
    <w:link w:val="Heading9Char"/>
    <w:uiPriority w:val="9"/>
    <w:unhideWhenUsed/>
    <w:rsid w:val="004C4C88"/>
    <w:pPr>
      <w:keepNext/>
      <w:keepLines/>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Char"/>
    <w:basedOn w:val="DefaultParagraphFont"/>
    <w:link w:val="Heading1"/>
    <w:rsid w:val="00D4126A"/>
    <w:rPr>
      <w:rFonts w:eastAsiaTheme="majorEastAsia" w:cstheme="majorBidi"/>
      <w:sz w:val="32"/>
      <w:szCs w:val="48"/>
      <w:lang w:val="en-CA" w:eastAsia="ja-JP"/>
    </w:rPr>
  </w:style>
  <w:style w:type="character" w:customStyle="1" w:styleId="Heading2Char">
    <w:name w:val="Heading 2 Char"/>
    <w:aliases w:val="Heading 2 Subsection 1 Char"/>
    <w:basedOn w:val="DefaultParagraphFont"/>
    <w:link w:val="Heading2"/>
    <w:rsid w:val="00D4126A"/>
    <w:rPr>
      <w:rFonts w:eastAsiaTheme="majorEastAsia" w:cstheme="majorBidi"/>
      <w:b/>
      <w:szCs w:val="32"/>
      <w:lang w:val="en-CA" w:eastAsia="ja-JP"/>
    </w:rPr>
  </w:style>
  <w:style w:type="character" w:customStyle="1" w:styleId="Heading6Char">
    <w:name w:val="Heading 6 Char"/>
    <w:aliases w:val="Heading 6 Subsection 5 Char"/>
    <w:basedOn w:val="DefaultParagraphFont"/>
    <w:link w:val="Heading6"/>
    <w:rsid w:val="00D4126A"/>
    <w:rPr>
      <w:rFonts w:eastAsiaTheme="majorEastAsia" w:cstheme="majorBidi"/>
      <w:caps/>
      <w:szCs w:val="24"/>
      <w:lang w:val="en-CA" w:eastAsia="ja-JP"/>
    </w:rPr>
  </w:style>
  <w:style w:type="paragraph" w:customStyle="1" w:styleId="AppendixHeading">
    <w:name w:val="Appendix Heading"/>
    <w:basedOn w:val="Heading6"/>
    <w:link w:val="AppendixHeadingChar"/>
    <w:semiHidden/>
    <w:rsid w:val="004C4C88"/>
    <w:pPr>
      <w:contextualSpacing/>
    </w:pPr>
    <w:rPr>
      <w:sz w:val="40"/>
    </w:rPr>
  </w:style>
  <w:style w:type="character" w:customStyle="1" w:styleId="AppendixHeadingChar">
    <w:name w:val="Appendix Heading Char"/>
    <w:link w:val="AppendixHeading"/>
    <w:semiHidden/>
    <w:rsid w:val="00D4126A"/>
    <w:rPr>
      <w:rFonts w:eastAsiaTheme="majorEastAsia" w:cstheme="majorBidi"/>
      <w:caps/>
      <w:sz w:val="40"/>
      <w:szCs w:val="24"/>
      <w:lang w:val="en-CA" w:eastAsia="ja-JP"/>
    </w:rPr>
  </w:style>
  <w:style w:type="paragraph" w:styleId="BalloonText">
    <w:name w:val="Balloon Text"/>
    <w:basedOn w:val="Normal"/>
    <w:link w:val="BalloonTextChar"/>
    <w:uiPriority w:val="99"/>
    <w:semiHidden/>
    <w:unhideWhenUsed/>
    <w:rsid w:val="004C4C88"/>
    <w:rPr>
      <w:rFonts w:ascii="Tahoma" w:hAnsi="Tahoma"/>
      <w:sz w:val="16"/>
      <w:szCs w:val="16"/>
      <w:lang w:eastAsia="x-none"/>
    </w:rPr>
  </w:style>
  <w:style w:type="character" w:customStyle="1" w:styleId="BalloonTextChar">
    <w:name w:val="Balloon Text Char"/>
    <w:link w:val="BalloonText"/>
    <w:uiPriority w:val="99"/>
    <w:semiHidden/>
    <w:rsid w:val="004C4C88"/>
    <w:rPr>
      <w:rFonts w:ascii="Tahoma" w:eastAsia="Times New Roman" w:hAnsi="Tahoma" w:cs="Times New Roman"/>
      <w:color w:val="auto"/>
      <w:sz w:val="16"/>
      <w:szCs w:val="16"/>
      <w:lang w:val="en-CA" w:eastAsia="x-none"/>
    </w:rPr>
  </w:style>
  <w:style w:type="paragraph" w:customStyle="1" w:styleId="BodyTextbulletsss">
    <w:name w:val="BodyText bullets (ss)"/>
    <w:basedOn w:val="BodyTextbullets125"/>
    <w:qFormat/>
    <w:rsid w:val="004C4A9F"/>
    <w:pPr>
      <w:spacing w:line="240" w:lineRule="auto"/>
    </w:pPr>
  </w:style>
  <w:style w:type="paragraph" w:customStyle="1" w:styleId="Captions">
    <w:name w:val="Captions"/>
    <w:basedOn w:val="BodyText125"/>
    <w:link w:val="CaptionsChar"/>
    <w:uiPriority w:val="2"/>
    <w:rsid w:val="00C506D9"/>
    <w:pPr>
      <w:spacing w:after="360" w:line="240" w:lineRule="auto"/>
      <w:contextualSpacing/>
    </w:pPr>
    <w:rPr>
      <w:sz w:val="22"/>
    </w:rPr>
  </w:style>
  <w:style w:type="paragraph" w:customStyle="1" w:styleId="BasicParagraph">
    <w:name w:val="[Basic Paragraph]"/>
    <w:basedOn w:val="Normal"/>
    <w:uiPriority w:val="99"/>
    <w:rsid w:val="004C4C88"/>
    <w:pPr>
      <w:widowControl w:val="0"/>
      <w:autoSpaceDE w:val="0"/>
      <w:autoSpaceDN w:val="0"/>
      <w:adjustRightInd w:val="0"/>
      <w:spacing w:line="288" w:lineRule="auto"/>
      <w:textAlignment w:val="center"/>
    </w:pPr>
    <w:rPr>
      <w:rFonts w:ascii="MinionPro-Regular" w:hAnsi="MinionPro-Regular" w:cs="MinionPro-Regular"/>
    </w:rPr>
  </w:style>
  <w:style w:type="paragraph" w:customStyle="1" w:styleId="BodyText125">
    <w:name w:val="BodyText (1.25)"/>
    <w:basedOn w:val="Normal"/>
    <w:link w:val="BodyText125Char"/>
    <w:qFormat/>
    <w:rsid w:val="004C4A9F"/>
    <w:pPr>
      <w:spacing w:after="240" w:line="300" w:lineRule="auto"/>
    </w:pPr>
    <w:rPr>
      <w:rFonts w:eastAsia="Times New Roman"/>
      <w:lang w:val="en-CA"/>
    </w:rPr>
  </w:style>
  <w:style w:type="character" w:customStyle="1" w:styleId="BodyText125Char">
    <w:name w:val="BodyText (1.25) Char"/>
    <w:link w:val="BodyText125"/>
    <w:rsid w:val="004C4A9F"/>
    <w:rPr>
      <w:rFonts w:eastAsia="Times New Roman"/>
      <w:lang w:val="en-CA"/>
    </w:rPr>
  </w:style>
  <w:style w:type="paragraph" w:customStyle="1" w:styleId="BodyTextbullets125">
    <w:name w:val="BodyText bullets (1.25)"/>
    <w:basedOn w:val="BodyText125"/>
    <w:link w:val="BodyTextbullets125Char"/>
    <w:qFormat/>
    <w:rsid w:val="004C4A9F"/>
    <w:pPr>
      <w:numPr>
        <w:numId w:val="2"/>
      </w:numPr>
      <w:contextualSpacing/>
    </w:pPr>
  </w:style>
  <w:style w:type="character" w:customStyle="1" w:styleId="BodyTextbullets125Char">
    <w:name w:val="BodyText bullets (1.25) Char"/>
    <w:link w:val="BodyTextbullets125"/>
    <w:rsid w:val="004C4A9F"/>
    <w:rPr>
      <w:rFonts w:eastAsia="Times New Roman"/>
      <w:lang w:val="en-CA"/>
    </w:rPr>
  </w:style>
  <w:style w:type="paragraph" w:customStyle="1" w:styleId="BodyTextss">
    <w:name w:val="BodyText (ss)"/>
    <w:basedOn w:val="BodyText125"/>
    <w:link w:val="BodyTextssChar"/>
    <w:qFormat/>
    <w:rsid w:val="004C4A9F"/>
    <w:pPr>
      <w:spacing w:line="240" w:lineRule="auto"/>
    </w:pPr>
  </w:style>
  <w:style w:type="character" w:customStyle="1" w:styleId="BodyTextssChar">
    <w:name w:val="BodyText (ss) Char"/>
    <w:link w:val="BodyTextss"/>
    <w:rsid w:val="004C4A9F"/>
    <w:rPr>
      <w:rFonts w:eastAsia="Times New Roman"/>
      <w:lang w:val="en-CA"/>
    </w:rPr>
  </w:style>
  <w:style w:type="character" w:customStyle="1" w:styleId="CaptionsChar">
    <w:name w:val="Captions Char"/>
    <w:basedOn w:val="DefaultParagraphFont"/>
    <w:link w:val="Captions"/>
    <w:uiPriority w:val="2"/>
    <w:rsid w:val="00C506D9"/>
    <w:rPr>
      <w:rFonts w:eastAsia="Times New Roman"/>
      <w:sz w:val="22"/>
      <w:lang w:val="en-CA"/>
    </w:rPr>
  </w:style>
  <w:style w:type="character" w:customStyle="1" w:styleId="Heading5Char">
    <w:name w:val="Heading 5 Char"/>
    <w:aliases w:val="Heading 5 Subsection 4 Char"/>
    <w:basedOn w:val="DefaultParagraphFont"/>
    <w:link w:val="Heading5"/>
    <w:rsid w:val="00D4126A"/>
    <w:rPr>
      <w:rFonts w:eastAsiaTheme="majorEastAsia" w:cstheme="majorBidi"/>
      <w:b/>
      <w:szCs w:val="24"/>
      <w:lang w:val="en-CA" w:eastAsia="ja-JP"/>
    </w:rPr>
  </w:style>
  <w:style w:type="character" w:customStyle="1" w:styleId="Heading3Char">
    <w:name w:val="Heading 3 Char"/>
    <w:aliases w:val="Heading 3 Subsection 2 Char"/>
    <w:basedOn w:val="DefaultParagraphFont"/>
    <w:link w:val="Heading3"/>
    <w:rsid w:val="00D4126A"/>
    <w:rPr>
      <w:rFonts w:eastAsiaTheme="majorEastAsia" w:cstheme="majorBidi"/>
      <w:b/>
      <w:i/>
      <w:szCs w:val="24"/>
      <w:lang w:val="en-CA" w:eastAsia="ja-JP"/>
    </w:rPr>
  </w:style>
  <w:style w:type="character" w:customStyle="1" w:styleId="Heading4Char">
    <w:name w:val="Heading 4 Char"/>
    <w:aliases w:val="Heading 4 Subsection 3 Char"/>
    <w:basedOn w:val="DefaultParagraphFont"/>
    <w:link w:val="Heading4"/>
    <w:rsid w:val="00D4126A"/>
    <w:rPr>
      <w:rFonts w:eastAsiaTheme="majorEastAsia" w:cstheme="majorBidi"/>
      <w:i/>
      <w:iCs/>
      <w:szCs w:val="24"/>
      <w:lang w:val="en-CA" w:eastAsia="ja-JP"/>
    </w:rPr>
  </w:style>
  <w:style w:type="paragraph" w:customStyle="1" w:styleId="FigureTableTitles">
    <w:name w:val="Figure/Table Titles"/>
    <w:basedOn w:val="BodyTextss"/>
    <w:link w:val="FigureTableTitlesChar"/>
    <w:uiPriority w:val="1"/>
    <w:qFormat/>
    <w:rsid w:val="004B5DCD"/>
    <w:pPr>
      <w:keepNext/>
      <w:contextualSpacing/>
      <w:jc w:val="center"/>
    </w:pPr>
  </w:style>
  <w:style w:type="character" w:customStyle="1" w:styleId="FigureTableTitlesChar">
    <w:name w:val="Figure/Table Titles Char"/>
    <w:link w:val="FigureTableTitles"/>
    <w:uiPriority w:val="1"/>
    <w:rsid w:val="005352C6"/>
    <w:rPr>
      <w:rFonts w:eastAsia="Times New Roman"/>
      <w:lang w:val="en-CA"/>
    </w:rPr>
  </w:style>
  <w:style w:type="paragraph" w:styleId="Footer">
    <w:name w:val="footer"/>
    <w:basedOn w:val="Normal"/>
    <w:link w:val="FooterChar"/>
    <w:uiPriority w:val="99"/>
    <w:rsid w:val="004C4C88"/>
    <w:pPr>
      <w:tabs>
        <w:tab w:val="center" w:pos="4320"/>
        <w:tab w:val="right" w:pos="8640"/>
      </w:tabs>
    </w:pPr>
  </w:style>
  <w:style w:type="character" w:customStyle="1" w:styleId="FooterChar">
    <w:name w:val="Footer Char"/>
    <w:link w:val="Footer"/>
    <w:uiPriority w:val="99"/>
    <w:rsid w:val="005352C6"/>
  </w:style>
  <w:style w:type="paragraph" w:customStyle="1" w:styleId="Footnote">
    <w:name w:val="Footnote"/>
    <w:basedOn w:val="BodyTextss"/>
    <w:link w:val="FootnoteChar"/>
    <w:autoRedefine/>
    <w:uiPriority w:val="3"/>
    <w:qFormat/>
    <w:rsid w:val="00C506D9"/>
    <w:pPr>
      <w:framePr w:hSpace="180" w:wrap="around" w:vAnchor="page" w:hAnchor="page" w:x="1439" w:y="14415"/>
      <w:spacing w:after="120"/>
      <w:contextualSpacing/>
    </w:pPr>
    <w:rPr>
      <w:rFonts w:asciiTheme="minorHAnsi" w:eastAsiaTheme="majorEastAsia" w:hAnsiTheme="minorHAnsi"/>
      <w:bdr w:val="single" w:sz="4" w:space="0" w:color="FFFFFF" w:themeColor="background1"/>
      <w:lang w:eastAsia="zh-TW"/>
    </w:rPr>
  </w:style>
  <w:style w:type="character" w:customStyle="1" w:styleId="FootnoteChar">
    <w:name w:val="Footnote Char"/>
    <w:link w:val="Footnote"/>
    <w:uiPriority w:val="3"/>
    <w:rsid w:val="00C506D9"/>
    <w:rPr>
      <w:rFonts w:asciiTheme="minorHAnsi" w:eastAsiaTheme="majorEastAsia" w:hAnsiTheme="minorHAnsi"/>
      <w:bdr w:val="single" w:sz="4" w:space="0" w:color="FFFFFF" w:themeColor="background1"/>
      <w:lang w:val="en-CA" w:eastAsia="zh-TW"/>
    </w:rPr>
  </w:style>
  <w:style w:type="character" w:styleId="FootnoteReference">
    <w:name w:val="footnote reference"/>
    <w:uiPriority w:val="99"/>
    <w:semiHidden/>
    <w:unhideWhenUsed/>
    <w:rsid w:val="004C4C88"/>
    <w:rPr>
      <w:vertAlign w:val="superscript"/>
    </w:rPr>
  </w:style>
  <w:style w:type="paragraph" w:styleId="FootnoteText">
    <w:name w:val="footnote text"/>
    <w:basedOn w:val="BodyTextss"/>
    <w:link w:val="FootnoteTextChar"/>
    <w:autoRedefine/>
    <w:semiHidden/>
    <w:rsid w:val="004C4C88"/>
    <w:pPr>
      <w:spacing w:after="0"/>
    </w:pPr>
  </w:style>
  <w:style w:type="character" w:customStyle="1" w:styleId="FootnoteTextChar">
    <w:name w:val="Footnote Text Char"/>
    <w:basedOn w:val="DefaultParagraphFont"/>
    <w:link w:val="FootnoteText"/>
    <w:semiHidden/>
    <w:rsid w:val="004C4C88"/>
    <w:rPr>
      <w:rFonts w:eastAsia="Times New Roman" w:cs="Arial"/>
      <w:color w:val="auto"/>
      <w:szCs w:val="20"/>
      <w:lang w:val="en-CA"/>
    </w:rPr>
  </w:style>
  <w:style w:type="character" w:customStyle="1" w:styleId="Heading7Char">
    <w:name w:val="Heading 7 Char"/>
    <w:link w:val="Heading7"/>
    <w:uiPriority w:val="9"/>
    <w:rsid w:val="004C4C88"/>
    <w:rPr>
      <w:rFonts w:ascii="Cambria" w:eastAsia="Times New Roman" w:hAnsi="Cambria" w:cs="Times New Roman"/>
      <w:i/>
      <w:iCs/>
      <w:color w:val="404040"/>
      <w:szCs w:val="20"/>
      <w:lang w:val="en-CA"/>
    </w:rPr>
  </w:style>
  <w:style w:type="character" w:customStyle="1" w:styleId="Heading8Char">
    <w:name w:val="Heading 8 Char"/>
    <w:link w:val="Heading8"/>
    <w:uiPriority w:val="9"/>
    <w:rsid w:val="004C4C88"/>
    <w:rPr>
      <w:rFonts w:ascii="Cambria" w:eastAsia="Times New Roman" w:hAnsi="Cambria" w:cs="Times New Roman"/>
      <w:color w:val="404040"/>
      <w:sz w:val="20"/>
      <w:szCs w:val="20"/>
      <w:lang w:val="en-CA"/>
    </w:rPr>
  </w:style>
  <w:style w:type="character" w:customStyle="1" w:styleId="Heading9Char">
    <w:name w:val="Heading 9 Char"/>
    <w:link w:val="Heading9"/>
    <w:uiPriority w:val="9"/>
    <w:rsid w:val="004C4C88"/>
    <w:rPr>
      <w:rFonts w:ascii="Cambria" w:eastAsia="Times New Roman" w:hAnsi="Cambria" w:cs="Times New Roman"/>
      <w:i/>
      <w:iCs/>
      <w:color w:val="404040"/>
      <w:sz w:val="20"/>
      <w:szCs w:val="20"/>
      <w:lang w:val="en-CA"/>
    </w:rPr>
  </w:style>
  <w:style w:type="paragraph" w:customStyle="1" w:styleId="Heading1ChapterNo">
    <w:name w:val="Heading 1 Chapter No#"/>
    <w:basedOn w:val="Heading1"/>
    <w:link w:val="Heading1ChapterNoChar"/>
    <w:uiPriority w:val="1"/>
    <w:qFormat/>
    <w:rsid w:val="00034F5C"/>
    <w:pPr>
      <w:numPr>
        <w:numId w:val="0"/>
      </w:numPr>
      <w:ind w:left="720" w:hanging="720"/>
    </w:pPr>
    <w:rPr>
      <w:b/>
      <w:szCs w:val="40"/>
    </w:rPr>
  </w:style>
  <w:style w:type="character" w:customStyle="1" w:styleId="Heading1ChapterNoChar">
    <w:name w:val="Heading 1 Chapter No# Char"/>
    <w:link w:val="Heading1ChapterNo"/>
    <w:uiPriority w:val="1"/>
    <w:rsid w:val="00D4126A"/>
    <w:rPr>
      <w:rFonts w:eastAsiaTheme="majorEastAsia" w:cstheme="majorBidi"/>
      <w:b/>
      <w:sz w:val="32"/>
      <w:szCs w:val="40"/>
      <w:lang w:val="en-CA" w:eastAsia="ja-JP"/>
    </w:rPr>
  </w:style>
  <w:style w:type="character" w:styleId="Hyperlink">
    <w:name w:val="Hyperlink"/>
    <w:uiPriority w:val="99"/>
    <w:unhideWhenUsed/>
    <w:rsid w:val="004C4C88"/>
    <w:rPr>
      <w:color w:val="0000FF"/>
      <w:u w:val="single"/>
    </w:rPr>
  </w:style>
  <w:style w:type="paragraph" w:styleId="ListParagraph">
    <w:name w:val="List Paragraph"/>
    <w:aliases w:val="Title APP Name"/>
    <w:basedOn w:val="Normal"/>
    <w:link w:val="ListParagraphChar"/>
    <w:uiPriority w:val="34"/>
    <w:rsid w:val="004C4C88"/>
    <w:pPr>
      <w:numPr>
        <w:numId w:val="6"/>
      </w:numPr>
      <w:jc w:val="center"/>
      <w:outlineLvl w:val="0"/>
    </w:pPr>
    <w:rPr>
      <w:b/>
      <w:bCs/>
      <w:iCs/>
      <w:sz w:val="40"/>
      <w:szCs w:val="28"/>
      <w:lang w:val="en-GB"/>
    </w:rPr>
  </w:style>
  <w:style w:type="character" w:customStyle="1" w:styleId="ListParagraphChar">
    <w:name w:val="List Paragraph Char"/>
    <w:aliases w:val="Title APP Name Char"/>
    <w:link w:val="ListParagraph"/>
    <w:uiPriority w:val="34"/>
    <w:semiHidden/>
    <w:rsid w:val="00D4126A"/>
    <w:rPr>
      <w:b/>
      <w:bCs/>
      <w:iCs/>
      <w:sz w:val="40"/>
      <w:szCs w:val="28"/>
      <w:lang w:val="en-GB"/>
    </w:rPr>
  </w:style>
  <w:style w:type="paragraph" w:customStyle="1" w:styleId="MinorTitle">
    <w:name w:val="Minor Title"/>
    <w:basedOn w:val="BodyTextss"/>
    <w:next w:val="BodyTextss"/>
    <w:link w:val="MinorTitleChar"/>
    <w:uiPriority w:val="1"/>
    <w:qFormat/>
    <w:rsid w:val="004C4C88"/>
    <w:pPr>
      <w:jc w:val="center"/>
    </w:pPr>
    <w:rPr>
      <w:b/>
      <w:sz w:val="32"/>
      <w:szCs w:val="32"/>
    </w:rPr>
  </w:style>
  <w:style w:type="character" w:customStyle="1" w:styleId="MinorTitleChar">
    <w:name w:val="Minor Title Char"/>
    <w:link w:val="MinorTitle"/>
    <w:uiPriority w:val="1"/>
    <w:rsid w:val="005352C6"/>
    <w:rPr>
      <w:rFonts w:eastAsia="Times New Roman"/>
      <w:b/>
      <w:sz w:val="32"/>
      <w:szCs w:val="32"/>
      <w:lang w:val="en-CA"/>
    </w:rPr>
  </w:style>
  <w:style w:type="character" w:styleId="PageNumber">
    <w:name w:val="page number"/>
    <w:basedOn w:val="DefaultParagraphFont"/>
    <w:rsid w:val="004C4C88"/>
  </w:style>
  <w:style w:type="paragraph" w:styleId="Quote">
    <w:name w:val="Quote"/>
    <w:basedOn w:val="BodyTextss"/>
    <w:next w:val="Normal"/>
    <w:link w:val="QuoteChar"/>
    <w:uiPriority w:val="4"/>
    <w:qFormat/>
    <w:rsid w:val="001B0137"/>
    <w:pPr>
      <w:ind w:left="720" w:right="720"/>
    </w:pPr>
    <w:rPr>
      <w:iCs/>
    </w:rPr>
  </w:style>
  <w:style w:type="character" w:customStyle="1" w:styleId="QuoteChar">
    <w:name w:val="Quote Char"/>
    <w:link w:val="Quote"/>
    <w:uiPriority w:val="4"/>
    <w:rsid w:val="00D4126A"/>
    <w:rPr>
      <w:rFonts w:eastAsia="Times New Roman"/>
      <w:iCs/>
      <w:lang w:val="en-CA"/>
    </w:rPr>
  </w:style>
  <w:style w:type="paragraph" w:styleId="TOC1">
    <w:name w:val="toc 1"/>
    <w:basedOn w:val="Normal"/>
    <w:next w:val="Normal"/>
    <w:link w:val="TOC1Char"/>
    <w:autoRedefine/>
    <w:uiPriority w:val="39"/>
    <w:unhideWhenUsed/>
    <w:rsid w:val="004C4C88"/>
    <w:pPr>
      <w:spacing w:before="120"/>
      <w:ind w:left="720" w:right="720" w:hanging="720"/>
    </w:pPr>
    <w:rPr>
      <w:noProof/>
    </w:rPr>
  </w:style>
  <w:style w:type="character" w:customStyle="1" w:styleId="TOC1Char">
    <w:name w:val="TOC 1 Char"/>
    <w:link w:val="TOC1"/>
    <w:uiPriority w:val="39"/>
    <w:rsid w:val="004C4C88"/>
    <w:rPr>
      <w:rFonts w:eastAsia="Times New Roman" w:cs="Times New Roman"/>
      <w:noProof/>
      <w:color w:val="auto"/>
      <w:lang w:val="en-CA"/>
    </w:rPr>
  </w:style>
  <w:style w:type="paragraph" w:customStyle="1" w:styleId="TableofContents">
    <w:name w:val="Table of Contents"/>
    <w:basedOn w:val="TOC1"/>
    <w:link w:val="TableofContentsChar"/>
    <w:qFormat/>
    <w:rsid w:val="00D86453"/>
  </w:style>
  <w:style w:type="character" w:customStyle="1" w:styleId="TableofContentsChar">
    <w:name w:val="Table of Contents Char"/>
    <w:link w:val="TableofContents"/>
    <w:rsid w:val="00D86453"/>
    <w:rPr>
      <w:rFonts w:eastAsia="Times New Roman" w:cs="Times New Roman"/>
      <w:noProof/>
      <w:color w:val="6E6E6E" w:themeColor="background2"/>
      <w:lang w:val="en-CA"/>
    </w:rPr>
  </w:style>
  <w:style w:type="paragraph" w:customStyle="1" w:styleId="APP1stpage">
    <w:name w:val="APP 1st page"/>
    <w:basedOn w:val="AppendixHeading"/>
    <w:link w:val="APP1stpageChar"/>
    <w:uiPriority w:val="3"/>
    <w:qFormat/>
    <w:rsid w:val="00836CD0"/>
    <w:pPr>
      <w:numPr>
        <w:ilvl w:val="0"/>
        <w:numId w:val="0"/>
      </w:numPr>
      <w:outlineLvl w:val="9"/>
    </w:pPr>
    <w:rPr>
      <w:sz w:val="44"/>
    </w:rPr>
  </w:style>
  <w:style w:type="character" w:customStyle="1" w:styleId="APP1stpageChar">
    <w:name w:val="APP 1st page Char"/>
    <w:link w:val="APP1stpage"/>
    <w:uiPriority w:val="3"/>
    <w:rsid w:val="00836CD0"/>
    <w:rPr>
      <w:rFonts w:eastAsiaTheme="majorEastAsia" w:cstheme="majorBidi"/>
      <w:caps/>
      <w:sz w:val="44"/>
      <w:lang w:val="en-CA" w:eastAsia="ja-JP"/>
    </w:rPr>
  </w:style>
  <w:style w:type="paragraph" w:customStyle="1" w:styleId="APPDividerTitle">
    <w:name w:val="APP Divider Title"/>
    <w:basedOn w:val="ListParagraph"/>
    <w:link w:val="APPDividerTitleChar"/>
    <w:uiPriority w:val="3"/>
    <w:qFormat/>
    <w:rsid w:val="00091559"/>
    <w:pPr>
      <w:numPr>
        <w:numId w:val="0"/>
      </w:numPr>
      <w:spacing w:after="240"/>
      <w:ind w:left="1138" w:right="1483"/>
      <w:jc w:val="left"/>
    </w:pPr>
    <w:rPr>
      <w:b w:val="0"/>
      <w:sz w:val="68"/>
    </w:rPr>
  </w:style>
  <w:style w:type="character" w:customStyle="1" w:styleId="APPDividerTitleChar">
    <w:name w:val="APP Divider Title Char"/>
    <w:link w:val="APPDividerTitle"/>
    <w:uiPriority w:val="3"/>
    <w:rsid w:val="00091559"/>
    <w:rPr>
      <w:bCs/>
      <w:iCs/>
      <w:color w:val="000000"/>
      <w:sz w:val="68"/>
      <w:szCs w:val="28"/>
      <w:lang w:val="en-GB"/>
    </w:rPr>
  </w:style>
  <w:style w:type="paragraph" w:customStyle="1" w:styleId="TitleforTablesorFigures">
    <w:name w:val="Title for Tables or Figures"/>
    <w:basedOn w:val="ListParagraph"/>
    <w:link w:val="TitleforTablesorFiguresChar"/>
    <w:uiPriority w:val="2"/>
    <w:unhideWhenUsed/>
    <w:qFormat/>
    <w:rsid w:val="006A447D"/>
    <w:pPr>
      <w:ind w:left="0" w:firstLine="0"/>
    </w:pPr>
    <w:rPr>
      <w:b w:val="0"/>
      <w:sz w:val="22"/>
    </w:rPr>
  </w:style>
  <w:style w:type="character" w:customStyle="1" w:styleId="TitleforTablesorFiguresChar">
    <w:name w:val="Title for Tables or Figures Char"/>
    <w:link w:val="TitleforTablesorFigures"/>
    <w:uiPriority w:val="2"/>
    <w:rsid w:val="005352C6"/>
    <w:rPr>
      <w:bCs/>
      <w:iCs/>
      <w:sz w:val="22"/>
      <w:szCs w:val="28"/>
      <w:lang w:val="en-GB"/>
    </w:rPr>
  </w:style>
  <w:style w:type="paragraph" w:styleId="TOC2">
    <w:name w:val="toc 2"/>
    <w:basedOn w:val="Normal"/>
    <w:next w:val="Normal"/>
    <w:autoRedefine/>
    <w:uiPriority w:val="39"/>
    <w:unhideWhenUsed/>
    <w:rsid w:val="004C4C88"/>
    <w:pPr>
      <w:ind w:left="1440" w:right="720" w:hanging="720"/>
    </w:pPr>
  </w:style>
  <w:style w:type="paragraph" w:styleId="TOC3">
    <w:name w:val="toc 3"/>
    <w:basedOn w:val="Normal"/>
    <w:next w:val="Normal"/>
    <w:autoRedefine/>
    <w:uiPriority w:val="39"/>
    <w:unhideWhenUsed/>
    <w:rsid w:val="004C4C88"/>
    <w:pPr>
      <w:ind w:left="2160" w:right="720" w:hanging="720"/>
    </w:pPr>
  </w:style>
  <w:style w:type="paragraph" w:styleId="TOCHeading">
    <w:name w:val="TOC Heading"/>
    <w:basedOn w:val="Heading1"/>
    <w:next w:val="Normal"/>
    <w:uiPriority w:val="39"/>
    <w:semiHidden/>
    <w:unhideWhenUsed/>
    <w:qFormat/>
    <w:rsid w:val="004C4C88"/>
    <w:pPr>
      <w:spacing w:before="480" w:line="276" w:lineRule="auto"/>
      <w:outlineLvl w:val="9"/>
    </w:pPr>
    <w:rPr>
      <w:rFonts w:ascii="Cambria" w:hAnsi="Cambria"/>
      <w:bCs/>
      <w:caps/>
      <w:color w:val="365F91"/>
      <w:sz w:val="28"/>
      <w:szCs w:val="28"/>
      <w:lang w:val="en-US"/>
    </w:rPr>
  </w:style>
  <w:style w:type="paragraph" w:customStyle="1" w:styleId="WatsonFooter">
    <w:name w:val="Watson Footer"/>
    <w:basedOn w:val="Footer"/>
    <w:link w:val="WatsonFooterChar"/>
    <w:rsid w:val="004C4C88"/>
    <w:pPr>
      <w:pBdr>
        <w:top w:val="thickThinSmallGap" w:sz="18" w:space="1" w:color="auto"/>
      </w:pBdr>
      <w:tabs>
        <w:tab w:val="clear" w:pos="4320"/>
        <w:tab w:val="clear" w:pos="8640"/>
        <w:tab w:val="center" w:pos="3600"/>
        <w:tab w:val="right" w:pos="9000"/>
      </w:tabs>
    </w:pPr>
  </w:style>
  <w:style w:type="character" w:customStyle="1" w:styleId="WatsonFooterChar">
    <w:name w:val="Watson Footer Char"/>
    <w:link w:val="WatsonFooter"/>
    <w:rsid w:val="004C4C88"/>
    <w:rPr>
      <w:rFonts w:eastAsia="Times New Roman" w:cs="Times New Roman"/>
      <w:color w:val="auto"/>
      <w:szCs w:val="20"/>
      <w:lang w:val="en-CA"/>
    </w:rPr>
  </w:style>
  <w:style w:type="paragraph" w:customStyle="1" w:styleId="WatsonHeader">
    <w:name w:val="Watson Header"/>
    <w:basedOn w:val="Normal"/>
    <w:link w:val="WatsonHeaderChar"/>
    <w:rsid w:val="004C4C88"/>
    <w:pPr>
      <w:pBdr>
        <w:top w:val="thickThinSmallGap" w:sz="18" w:space="1" w:color="auto"/>
      </w:pBdr>
      <w:jc w:val="right"/>
    </w:pPr>
  </w:style>
  <w:style w:type="character" w:customStyle="1" w:styleId="WatsonHeaderChar">
    <w:name w:val="Watson Header Char"/>
    <w:link w:val="WatsonHeader"/>
    <w:rsid w:val="004C4C88"/>
    <w:rPr>
      <w:rFonts w:eastAsia="Times New Roman" w:cs="Times New Roman"/>
      <w:color w:val="auto"/>
      <w:szCs w:val="20"/>
      <w:lang w:val="en-CA"/>
    </w:rPr>
  </w:style>
  <w:style w:type="paragraph" w:customStyle="1" w:styleId="Watsonletterheadheader">
    <w:name w:val="Watson letterhead header"/>
    <w:basedOn w:val="Normal"/>
    <w:link w:val="WatsonletterheadheaderChar"/>
    <w:rsid w:val="004C4C88"/>
    <w:pPr>
      <w:jc w:val="right"/>
    </w:pPr>
    <w:rPr>
      <w:noProof/>
      <w:sz w:val="16"/>
      <w:szCs w:val="16"/>
    </w:rPr>
  </w:style>
  <w:style w:type="character" w:customStyle="1" w:styleId="WatsonletterheadheaderChar">
    <w:name w:val="Watson letterhead header Char"/>
    <w:link w:val="Watsonletterheadheader"/>
    <w:rsid w:val="004C4C88"/>
    <w:rPr>
      <w:rFonts w:eastAsia="Times New Roman" w:cs="Times New Roman"/>
      <w:noProof/>
      <w:color w:val="auto"/>
      <w:sz w:val="16"/>
      <w:szCs w:val="16"/>
    </w:rPr>
  </w:style>
  <w:style w:type="table" w:styleId="TableGrid">
    <w:name w:val="Table Grid"/>
    <w:basedOn w:val="TableNormal"/>
    <w:uiPriority w:val="39"/>
    <w:rsid w:val="00E61029"/>
    <w:pPr>
      <w:jc w:val="right"/>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ajorHAnsi" w:hAnsiTheme="majorHAnsi"/>
        <w:sz w:val="24"/>
      </w:rPr>
      <w:tblPr/>
      <w:trPr>
        <w:cantSplit/>
        <w:tblHeader/>
      </w:trPr>
    </w:tblStylePr>
    <w:tblStylePr w:type="firstCol">
      <w:pPr>
        <w:wordWrap/>
        <w:spacing w:beforeLines="0" w:before="0" w:beforeAutospacing="0" w:afterLines="0" w:after="0" w:afterAutospacing="0" w:line="240" w:lineRule="auto"/>
        <w:jc w:val="left"/>
      </w:pPr>
      <w:tblPr/>
      <w:tcPr>
        <w:noWrap/>
        <w:tcMar>
          <w:top w:w="0" w:type="nil"/>
          <w:left w:w="115" w:type="dxa"/>
          <w:bottom w:w="0" w:type="nil"/>
          <w:right w:w="115" w:type="dxa"/>
        </w:tcMar>
      </w:tcPr>
    </w:tblStylePr>
    <w:tblStylePr w:type="nwCell">
      <w:pPr>
        <w:jc w:val="center"/>
      </w:pPr>
      <w:rPr>
        <w:rFonts w:asciiTheme="majorHAnsi" w:hAnsiTheme="majorHAnsi"/>
        <w:sz w:val="24"/>
      </w:rPr>
    </w:tblStylePr>
  </w:style>
  <w:style w:type="table" w:customStyle="1" w:styleId="Watson11">
    <w:name w:val="Watson1.1"/>
    <w:basedOn w:val="TableGrid"/>
    <w:uiPriority w:val="99"/>
    <w:rsid w:val="00171A64"/>
    <w:tblPr/>
    <w:tblStylePr w:type="firstRow">
      <w:pPr>
        <w:wordWrap/>
        <w:spacing w:beforeLines="0" w:before="120" w:beforeAutospacing="0" w:afterLines="0" w:after="120" w:afterAutospacing="0" w:line="240" w:lineRule="auto"/>
        <w:jc w:val="center"/>
      </w:pPr>
      <w:rPr>
        <w:rFonts w:asciiTheme="majorHAnsi" w:hAnsiTheme="majorHAnsi"/>
        <w:b/>
        <w:bCs/>
        <w:color w:val="FFFFFF" w:themeColor="background1"/>
        <w:sz w:val="24"/>
        <w:szCs w:val="24"/>
      </w:rPr>
      <w:tblPr/>
      <w:trPr>
        <w:cantSplit/>
        <w:tblHeader/>
      </w:tr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425364" w:themeFill="text1"/>
      </w:tcPr>
    </w:tblStylePr>
    <w:tblStylePr w:type="lastRow">
      <w:pPr>
        <w:jc w:val="left"/>
      </w:pPr>
      <w:rPr>
        <w:rFonts w:ascii="Arial" w:hAnsi="Arial"/>
        <w:sz w:val="24"/>
      </w:rPr>
    </w:tblStylePr>
    <w:tblStylePr w:type="firstCol">
      <w:pPr>
        <w:wordWrap/>
        <w:spacing w:beforeLines="0" w:before="0" w:beforeAutospacing="0" w:afterLines="0" w:after="0" w:afterAutospacing="0" w:line="240" w:lineRule="auto"/>
        <w:jc w:val="left"/>
      </w:pPr>
      <w:rPr>
        <w:rFonts w:asciiTheme="majorHAnsi" w:hAnsiTheme="majorHAnsi"/>
        <w:b w:val="0"/>
        <w:color w:val="auto"/>
        <w:sz w:val="24"/>
      </w:rPr>
      <w:tblPr/>
      <w:tcPr>
        <w:noWrap/>
        <w:tcMar>
          <w:top w:w="0" w:type="nil"/>
          <w:left w:w="115" w:type="dxa"/>
          <w:bottom w:w="0" w:type="nil"/>
          <w:right w:w="115" w:type="dxa"/>
        </w:tcMar>
      </w:tcPr>
    </w:tblStylePr>
    <w:tblStylePr w:type="lastCol">
      <w:pPr>
        <w:jc w:val="left"/>
      </w:pPr>
      <w:rPr>
        <w:rFonts w:ascii="Arial" w:hAnsi="Arial"/>
        <w:color w:val="auto"/>
        <w:sz w:val="24"/>
      </w:rPr>
    </w:tblStylePr>
    <w:tblStylePr w:type="nwCell">
      <w:pPr>
        <w:wordWrap/>
        <w:spacing w:beforeLines="0" w:before="120" w:beforeAutospacing="0" w:afterLines="0" w:after="120" w:afterAutospacing="0" w:line="240" w:lineRule="auto"/>
        <w:jc w:val="center"/>
      </w:pPr>
      <w:rPr>
        <w:rFonts w:asciiTheme="majorHAnsi" w:hAnsiTheme="majorHAnsi"/>
        <w:b/>
        <w:color w:val="FFFFFF" w:themeColor="background1"/>
        <w:sz w:val="24"/>
      </w:rPr>
      <w:tblPr/>
      <w:tcPr>
        <w:shd w:val="clear" w:color="auto" w:fill="425364" w:themeFill="text1"/>
      </w:tcPr>
    </w:tblStylePr>
  </w:style>
  <w:style w:type="table" w:styleId="LightShading">
    <w:name w:val="Light Shading"/>
    <w:basedOn w:val="TableNormal"/>
    <w:uiPriority w:val="60"/>
    <w:rsid w:val="004C5B0D"/>
    <w:rPr>
      <w:color w:val="313E4A" w:themeColor="text1" w:themeShade="BF"/>
    </w:rPr>
    <w:tblPr>
      <w:tblStyleRowBandSize w:val="1"/>
      <w:tblStyleColBandSize w:val="1"/>
      <w:tblBorders>
        <w:top w:val="single" w:sz="8" w:space="0" w:color="425364" w:themeColor="text1"/>
        <w:bottom w:val="single" w:sz="8" w:space="0" w:color="425364" w:themeColor="text1"/>
      </w:tblBorders>
    </w:tblPr>
    <w:tblStylePr w:type="firstRow">
      <w:pPr>
        <w:spacing w:before="0" w:after="0" w:line="240" w:lineRule="auto"/>
      </w:pPr>
      <w:rPr>
        <w:b/>
        <w:bCs/>
      </w:rPr>
      <w:tblPr/>
      <w:tcPr>
        <w:tcBorders>
          <w:top w:val="single" w:sz="8" w:space="0" w:color="425364" w:themeColor="text1"/>
          <w:left w:val="nil"/>
          <w:bottom w:val="single" w:sz="8" w:space="0" w:color="425364" w:themeColor="text1"/>
          <w:right w:val="nil"/>
          <w:insideH w:val="nil"/>
          <w:insideV w:val="nil"/>
        </w:tcBorders>
      </w:tcPr>
    </w:tblStylePr>
    <w:tblStylePr w:type="lastRow">
      <w:pPr>
        <w:spacing w:before="0" w:after="0" w:line="240" w:lineRule="auto"/>
      </w:pPr>
      <w:rPr>
        <w:b/>
        <w:bCs/>
      </w:rPr>
      <w:tblPr/>
      <w:tcPr>
        <w:tcBorders>
          <w:top w:val="single" w:sz="8" w:space="0" w:color="425364" w:themeColor="text1"/>
          <w:left w:val="nil"/>
          <w:bottom w:val="single" w:sz="8" w:space="0" w:color="42536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4DD" w:themeFill="text1" w:themeFillTint="3F"/>
      </w:tcPr>
    </w:tblStylePr>
    <w:tblStylePr w:type="band1Horz">
      <w:tblPr/>
      <w:tcPr>
        <w:tcBorders>
          <w:left w:val="nil"/>
          <w:right w:val="nil"/>
          <w:insideH w:val="nil"/>
          <w:insideV w:val="nil"/>
        </w:tcBorders>
        <w:shd w:val="clear" w:color="auto" w:fill="CBD4DD" w:themeFill="text1" w:themeFillTint="3F"/>
      </w:tcPr>
    </w:tblStylePr>
  </w:style>
  <w:style w:type="paragraph" w:styleId="Header">
    <w:name w:val="header"/>
    <w:basedOn w:val="Normal"/>
    <w:link w:val="HeaderChar"/>
    <w:unhideWhenUsed/>
    <w:rsid w:val="009C3128"/>
    <w:pPr>
      <w:tabs>
        <w:tab w:val="center" w:pos="4320"/>
      </w:tabs>
      <w:jc w:val="right"/>
    </w:pPr>
  </w:style>
  <w:style w:type="character" w:customStyle="1" w:styleId="HeaderChar">
    <w:name w:val="Header Char"/>
    <w:basedOn w:val="DefaultParagraphFont"/>
    <w:link w:val="Header"/>
    <w:rsid w:val="009C3128"/>
  </w:style>
  <w:style w:type="paragraph" w:styleId="Revision">
    <w:name w:val="Revision"/>
    <w:hidden/>
    <w:uiPriority w:val="99"/>
    <w:semiHidden/>
    <w:rsid w:val="00DB16F2"/>
    <w:rPr>
      <w:rFonts w:eastAsia="Times New Roman" w:cs="Times New Roman"/>
      <w:color w:val="6E6E6E"/>
      <w:lang w:val="en-CA"/>
    </w:rPr>
  </w:style>
  <w:style w:type="paragraph" w:styleId="DocumentMap">
    <w:name w:val="Document Map"/>
    <w:basedOn w:val="Normal"/>
    <w:link w:val="DocumentMapChar"/>
    <w:uiPriority w:val="99"/>
    <w:semiHidden/>
    <w:unhideWhenUsed/>
    <w:rsid w:val="00DB16F2"/>
    <w:rPr>
      <w:rFonts w:ascii="Lucida Grande" w:hAnsi="Lucida Grande" w:cs="Lucida Grande"/>
    </w:rPr>
  </w:style>
  <w:style w:type="character" w:customStyle="1" w:styleId="DocumentMapChar">
    <w:name w:val="Document Map Char"/>
    <w:basedOn w:val="DefaultParagraphFont"/>
    <w:link w:val="DocumentMap"/>
    <w:uiPriority w:val="99"/>
    <w:semiHidden/>
    <w:rsid w:val="00DB16F2"/>
    <w:rPr>
      <w:rFonts w:ascii="Lucida Grande" w:eastAsia="Times New Roman" w:hAnsi="Lucida Grande" w:cs="Lucida Grande"/>
      <w:color w:val="6E6E6E"/>
      <w:lang w:val="en-CA"/>
    </w:rPr>
  </w:style>
  <w:style w:type="table" w:styleId="LightShading-Accent1">
    <w:name w:val="Light Shading Accent 1"/>
    <w:basedOn w:val="TableNormal"/>
    <w:uiPriority w:val="60"/>
    <w:rsid w:val="00BE110B"/>
    <w:rPr>
      <w:rFonts w:asciiTheme="minorHAnsi" w:eastAsiaTheme="minorEastAsia" w:hAnsiTheme="minorHAnsi"/>
      <w:color w:val="C34713" w:themeColor="accent1" w:themeShade="BF"/>
      <w:sz w:val="22"/>
      <w:szCs w:val="22"/>
      <w:lang w:eastAsia="zh-TW"/>
    </w:rPr>
    <w:tblPr>
      <w:tblStyleRowBandSize w:val="1"/>
      <w:tblStyleColBandSize w:val="1"/>
      <w:tblBorders>
        <w:top w:val="single" w:sz="8" w:space="0" w:color="EB6B34" w:themeColor="accent1"/>
        <w:bottom w:val="single" w:sz="8" w:space="0" w:color="EB6B34" w:themeColor="accent1"/>
      </w:tblBorders>
    </w:tblPr>
    <w:tblStylePr w:type="firstRow">
      <w:pPr>
        <w:spacing w:before="0" w:after="0" w:line="240" w:lineRule="auto"/>
      </w:pPr>
      <w:rPr>
        <w:b/>
        <w:bCs/>
      </w:rPr>
      <w:tblPr/>
      <w:tcPr>
        <w:tcBorders>
          <w:top w:val="single" w:sz="8" w:space="0" w:color="EB6B34" w:themeColor="accent1"/>
          <w:left w:val="nil"/>
          <w:bottom w:val="single" w:sz="8" w:space="0" w:color="EB6B34" w:themeColor="accent1"/>
          <w:right w:val="nil"/>
          <w:insideH w:val="nil"/>
          <w:insideV w:val="nil"/>
        </w:tcBorders>
      </w:tcPr>
    </w:tblStylePr>
    <w:tblStylePr w:type="lastRow">
      <w:pPr>
        <w:spacing w:before="0" w:after="0" w:line="240" w:lineRule="auto"/>
      </w:pPr>
      <w:rPr>
        <w:b/>
        <w:bCs/>
      </w:rPr>
      <w:tblPr/>
      <w:tcPr>
        <w:tcBorders>
          <w:top w:val="single" w:sz="8" w:space="0" w:color="EB6B34" w:themeColor="accent1"/>
          <w:left w:val="nil"/>
          <w:bottom w:val="single" w:sz="8" w:space="0" w:color="EB6B3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ACC" w:themeFill="accent1" w:themeFillTint="3F"/>
      </w:tcPr>
    </w:tblStylePr>
    <w:tblStylePr w:type="band1Horz">
      <w:tblPr/>
      <w:tcPr>
        <w:tcBorders>
          <w:left w:val="nil"/>
          <w:right w:val="nil"/>
          <w:insideH w:val="nil"/>
          <w:insideV w:val="nil"/>
        </w:tcBorders>
        <w:shd w:val="clear" w:color="auto" w:fill="FADACC" w:themeFill="accent1" w:themeFillTint="3F"/>
      </w:tcPr>
    </w:tblStylePr>
  </w:style>
  <w:style w:type="paragraph" w:styleId="Caption">
    <w:name w:val="caption"/>
    <w:basedOn w:val="Normal"/>
    <w:next w:val="BodyText125"/>
    <w:uiPriority w:val="1"/>
    <w:rsid w:val="00171A64"/>
    <w:pPr>
      <w:keepNext/>
      <w:spacing w:after="240"/>
      <w:jc w:val="center"/>
    </w:pPr>
    <w:rPr>
      <w:bCs/>
      <w:color w:val="auto"/>
      <w:szCs w:val="18"/>
    </w:rPr>
  </w:style>
  <w:style w:type="paragraph" w:customStyle="1" w:styleId="Custom">
    <w:name w:val="Custom"/>
    <w:basedOn w:val="BodyText125"/>
    <w:link w:val="CustomChar"/>
    <w:autoRedefine/>
    <w:uiPriority w:val="4"/>
    <w:qFormat/>
    <w:rsid w:val="00F42FAD"/>
  </w:style>
  <w:style w:type="character" w:customStyle="1" w:styleId="CustomChar">
    <w:name w:val="Custom Char"/>
    <w:basedOn w:val="BodyText125Char"/>
    <w:link w:val="Custom"/>
    <w:uiPriority w:val="4"/>
    <w:rsid w:val="005352C6"/>
    <w:rPr>
      <w:rFonts w:eastAsia="Times New Roman"/>
      <w:lang w:val="en-CA"/>
    </w:rPr>
  </w:style>
  <w:style w:type="table" w:customStyle="1" w:styleId="Watson12">
    <w:name w:val="Watson1.2"/>
    <w:basedOn w:val="TableNormal"/>
    <w:uiPriority w:val="99"/>
    <w:rsid w:val="00171A64"/>
    <w:pPr>
      <w:jc w:val="center"/>
    </w:pPr>
    <w:tblPr>
      <w:tblStyleRowBandSize w:val="1"/>
      <w:tblStyleColBandSize w:val="1"/>
      <w:tblBorders>
        <w:top w:val="single" w:sz="4" w:space="0" w:color="425364" w:themeColor="text1"/>
        <w:left w:val="single" w:sz="4" w:space="0" w:color="425364" w:themeColor="text1"/>
        <w:bottom w:val="single" w:sz="4" w:space="0" w:color="425364" w:themeColor="text1"/>
        <w:right w:val="single" w:sz="4" w:space="0" w:color="425364" w:themeColor="text1"/>
        <w:insideH w:val="single" w:sz="4" w:space="0" w:color="425364" w:themeColor="text1"/>
        <w:insideV w:val="single" w:sz="4" w:space="0" w:color="425364" w:themeColor="text1"/>
      </w:tblBorders>
    </w:tblPr>
    <w:tcPr>
      <w:shd w:val="clear" w:color="auto" w:fill="auto"/>
      <w:vAlign w:val="center"/>
    </w:tcPr>
    <w:tblStylePr w:type="firstRow">
      <w:pPr>
        <w:wordWrap/>
        <w:spacing w:beforeLines="0" w:before="120" w:beforeAutospacing="0" w:afterLines="0" w:after="120" w:afterAutospacing="0" w:line="240" w:lineRule="auto"/>
        <w:jc w:val="center"/>
      </w:pPr>
      <w:rPr>
        <w:rFonts w:asciiTheme="majorHAnsi" w:hAnsiTheme="majorHAnsi"/>
        <w:b/>
        <w:bCs/>
        <w:color w:val="FFFFFF" w:themeColor="background1"/>
        <w:sz w:val="24"/>
        <w:szCs w:val="24"/>
      </w:rPr>
      <w:tblPr/>
      <w:trPr>
        <w:cantSplit/>
        <w:tblHeader/>
      </w:trPr>
      <w:tcPr>
        <w:tcBorders>
          <w:top w:val="single" w:sz="4" w:space="0" w:color="425364" w:themeColor="text1"/>
          <w:left w:val="single" w:sz="4" w:space="0" w:color="425364" w:themeColor="text1"/>
          <w:bottom w:val="single" w:sz="4" w:space="0" w:color="425364" w:themeColor="text1"/>
          <w:right w:val="single" w:sz="4" w:space="0" w:color="425364" w:themeColor="text1"/>
          <w:insideH w:val="nil"/>
          <w:insideV w:val="single" w:sz="4" w:space="0" w:color="FFFFFF" w:themeColor="background1"/>
          <w:tl2br w:val="nil"/>
          <w:tr2bl w:val="nil"/>
        </w:tcBorders>
        <w:shd w:val="clear" w:color="auto" w:fill="425364" w:themeFill="text1"/>
      </w:tcPr>
    </w:tblStylePr>
    <w:tblStylePr w:type="lastRow">
      <w:rPr>
        <w:b w:val="0"/>
        <w:bCs/>
      </w:rPr>
      <w:tblPr/>
      <w:tcPr>
        <w:tcBorders>
          <w:top w:val="single" w:sz="4" w:space="0" w:color="425364" w:themeColor="text1"/>
          <w:left w:val="single" w:sz="4" w:space="0" w:color="425364" w:themeColor="text1"/>
          <w:bottom w:val="single" w:sz="4" w:space="0" w:color="425364" w:themeColor="text1"/>
          <w:right w:val="single" w:sz="4" w:space="0" w:color="425364" w:themeColor="text1"/>
          <w:insideH w:val="single" w:sz="4" w:space="0" w:color="425364" w:themeColor="text1"/>
          <w:insideV w:val="single" w:sz="4" w:space="0" w:color="425364" w:themeColor="text1"/>
        </w:tcBorders>
        <w:shd w:val="clear" w:color="auto" w:fill="FFFFFF" w:themeFill="background1"/>
      </w:tcPr>
    </w:tblStylePr>
    <w:tblStylePr w:type="firstCol">
      <w:pPr>
        <w:wordWrap/>
        <w:spacing w:beforeLines="0" w:before="0" w:beforeAutospacing="0" w:afterLines="0" w:after="0" w:afterAutospacing="0" w:line="240" w:lineRule="auto"/>
        <w:ind w:leftChars="0" w:left="0" w:rightChars="0" w:right="0"/>
        <w:contextualSpacing w:val="0"/>
        <w:jc w:val="left"/>
      </w:pPr>
      <w:rPr>
        <w:rFonts w:asciiTheme="majorHAnsi" w:hAnsiTheme="majorHAnsi"/>
        <w:b w:val="0"/>
        <w:bCs/>
        <w:i w:val="0"/>
        <w:color w:val="000000"/>
        <w:spacing w:val="0"/>
        <w:sz w:val="24"/>
      </w:rPr>
      <w:tblPr/>
      <w:tcPr>
        <w:tcBorders>
          <w:top w:val="single" w:sz="4" w:space="0" w:color="425364" w:themeColor="text1"/>
          <w:left w:val="single" w:sz="4" w:space="0" w:color="425364" w:themeColor="text1"/>
          <w:bottom w:val="single" w:sz="4" w:space="0" w:color="425364" w:themeColor="text1"/>
          <w:right w:val="single" w:sz="4" w:space="0" w:color="425364" w:themeColor="text1"/>
          <w:insideH w:val="single" w:sz="4" w:space="0" w:color="425364" w:themeColor="text1"/>
          <w:insideV w:val="single" w:sz="4" w:space="0" w:color="425364" w:themeColor="text1"/>
        </w:tcBorders>
        <w:shd w:val="clear" w:color="auto" w:fill="FFFFFF" w:themeFill="background1"/>
      </w:tcPr>
    </w:tblStylePr>
    <w:tblStylePr w:type="lastCol">
      <w:rPr>
        <w:b w:val="0"/>
        <w:bCs/>
      </w:rPr>
      <w:tblPr/>
      <w:tcPr>
        <w:tcBorders>
          <w:top w:val="single" w:sz="4" w:space="0" w:color="425364" w:themeColor="text1"/>
          <w:left w:val="single" w:sz="4" w:space="0" w:color="425364" w:themeColor="text1"/>
          <w:bottom w:val="single" w:sz="4" w:space="0" w:color="425364" w:themeColor="text1"/>
          <w:right w:val="single" w:sz="4" w:space="0" w:color="425364" w:themeColor="text1"/>
          <w:insideH w:val="single" w:sz="4" w:space="0" w:color="425364" w:themeColor="text1"/>
          <w:insideV w:val="single" w:sz="4" w:space="0" w:color="425364" w:themeColor="text1"/>
        </w:tcBorders>
        <w:shd w:val="clear" w:color="auto" w:fill="FFFFFF" w:themeFill="background1"/>
      </w:tcPr>
    </w:tblStylePr>
    <w:tblStylePr w:type="band1Vert">
      <w:pPr>
        <w:jc w:val="center"/>
      </w:pPr>
      <w:tblPr/>
      <w:tcPr>
        <w:tcBorders>
          <w:top w:val="single" w:sz="4" w:space="0" w:color="425364" w:themeColor="text1"/>
          <w:left w:val="single" w:sz="4" w:space="0" w:color="425364" w:themeColor="text1"/>
          <w:bottom w:val="single" w:sz="4" w:space="0" w:color="425364" w:themeColor="text1"/>
          <w:right w:val="single" w:sz="4" w:space="0" w:color="425364" w:themeColor="text1"/>
          <w:insideH w:val="single" w:sz="4" w:space="0" w:color="425364" w:themeColor="text1"/>
          <w:insideV w:val="single" w:sz="4" w:space="0" w:color="425364" w:themeColor="text1"/>
        </w:tcBorders>
        <w:shd w:val="clear" w:color="auto" w:fill="auto"/>
      </w:tcPr>
    </w:tblStylePr>
    <w:tblStylePr w:type="band2Vert">
      <w:tblPr/>
      <w:tcPr>
        <w:tcBorders>
          <w:top w:val="single" w:sz="4" w:space="0" w:color="425364" w:themeColor="text1"/>
          <w:left w:val="single" w:sz="4" w:space="0" w:color="425364" w:themeColor="text1"/>
          <w:bottom w:val="single" w:sz="4" w:space="0" w:color="425364" w:themeColor="text1"/>
          <w:right w:val="single" w:sz="4" w:space="0" w:color="425364" w:themeColor="text1"/>
          <w:insideH w:val="single" w:sz="4" w:space="0" w:color="425364" w:themeColor="text1"/>
          <w:insideV w:val="single" w:sz="4" w:space="0" w:color="425364" w:themeColor="text1"/>
        </w:tcBorders>
        <w:shd w:val="clear" w:color="auto" w:fill="auto"/>
      </w:tcPr>
    </w:tblStylePr>
    <w:tblStylePr w:type="band1Horz">
      <w:tblPr/>
      <w:tcPr>
        <w:tcBorders>
          <w:top w:val="single" w:sz="4" w:space="0" w:color="425364" w:themeColor="text1"/>
          <w:left w:val="single" w:sz="4" w:space="0" w:color="425364" w:themeColor="text1"/>
          <w:bottom w:val="single" w:sz="4" w:space="0" w:color="425364" w:themeColor="text1"/>
          <w:right w:val="single" w:sz="4" w:space="0" w:color="425364" w:themeColor="text1"/>
          <w:insideH w:val="single" w:sz="4" w:space="0" w:color="425364" w:themeColor="text1"/>
          <w:insideV w:val="single" w:sz="4" w:space="0" w:color="425364" w:themeColor="text1"/>
        </w:tcBorders>
        <w:shd w:val="clear" w:color="auto" w:fill="auto"/>
      </w:tcPr>
    </w:tblStylePr>
    <w:tblStylePr w:type="band2Horz">
      <w:tblPr/>
      <w:tcPr>
        <w:tcBorders>
          <w:top w:val="single" w:sz="4" w:space="0" w:color="425364" w:themeColor="text1"/>
          <w:left w:val="single" w:sz="4" w:space="0" w:color="425364" w:themeColor="text1"/>
          <w:bottom w:val="single" w:sz="4" w:space="0" w:color="425364" w:themeColor="text1"/>
          <w:right w:val="single" w:sz="4" w:space="0" w:color="425364" w:themeColor="text1"/>
          <w:insideH w:val="single" w:sz="4" w:space="0" w:color="425364" w:themeColor="text1"/>
          <w:insideV w:val="single" w:sz="4" w:space="0" w:color="425364" w:themeColor="text1"/>
        </w:tcBorders>
        <w:shd w:val="clear" w:color="auto" w:fill="auto"/>
      </w:tcPr>
    </w:tblStylePr>
    <w:tblStylePr w:type="neCell">
      <w:tblPr/>
      <w:tcPr>
        <w:tcBorders>
          <w:left w:val="nil"/>
          <w:bottom w:val="nil"/>
        </w:tcBorders>
      </w:tcPr>
    </w:tblStylePr>
    <w:tblStylePr w:type="nwCell">
      <w:pPr>
        <w:wordWrap/>
        <w:spacing w:beforeLines="0" w:before="120" w:beforeAutospacing="0" w:afterLines="0" w:after="120" w:afterAutospacing="0" w:line="240" w:lineRule="auto"/>
        <w:jc w:val="center"/>
      </w:pPr>
      <w:rPr>
        <w:rFonts w:asciiTheme="majorHAnsi" w:hAnsiTheme="majorHAnsi"/>
        <w:b/>
        <w:color w:val="FFFFFF" w:themeColor="background1"/>
        <w:sz w:val="24"/>
      </w:rPr>
      <w:tblPr/>
      <w:tcPr>
        <w:shd w:val="clear" w:color="auto" w:fill="425364" w:themeFill="text1"/>
      </w:tcPr>
    </w:tblStylePr>
    <w:tblStylePr w:type="seCell">
      <w:tblPr/>
      <w:tcPr>
        <w:tcBorders>
          <w:top w:val="single" w:sz="4" w:space="0" w:color="425364" w:themeColor="text1"/>
          <w:left w:val="single" w:sz="4" w:space="0" w:color="425364" w:themeColor="text1"/>
          <w:bottom w:val="single" w:sz="4" w:space="0" w:color="425364" w:themeColor="text1"/>
          <w:right w:val="single" w:sz="4" w:space="0" w:color="425364" w:themeColor="text1"/>
          <w:insideH w:val="single" w:sz="4" w:space="0" w:color="425364" w:themeColor="text1"/>
          <w:insideV w:val="single" w:sz="4" w:space="0" w:color="425364" w:themeColor="text1"/>
        </w:tcBorders>
        <w:shd w:val="clear" w:color="auto" w:fill="auto"/>
      </w:tcPr>
    </w:tblStylePr>
    <w:tblStylePr w:type="swCell">
      <w:tblPr/>
      <w:tcPr>
        <w:tcBorders>
          <w:top w:val="single" w:sz="4" w:space="0" w:color="425364" w:themeColor="text1"/>
          <w:left w:val="single" w:sz="4" w:space="0" w:color="425364" w:themeColor="text1"/>
          <w:bottom w:val="single" w:sz="4" w:space="0" w:color="425364" w:themeColor="text1"/>
          <w:right w:val="single" w:sz="4" w:space="0" w:color="425364" w:themeColor="text1"/>
          <w:insideH w:val="single" w:sz="4" w:space="0" w:color="425364" w:themeColor="text1"/>
          <w:insideV w:val="single" w:sz="4" w:space="0" w:color="425364" w:themeColor="text1"/>
        </w:tcBorders>
        <w:shd w:val="clear" w:color="auto" w:fill="auto"/>
      </w:tcPr>
    </w:tblStylePr>
  </w:style>
  <w:style w:type="table" w:customStyle="1" w:styleId="Watson21">
    <w:name w:val="Watson2.1"/>
    <w:basedOn w:val="Watson11"/>
    <w:uiPriority w:val="99"/>
    <w:rsid w:val="00265431"/>
    <w:tblPr>
      <w:tblBorders>
        <w:top w:val="single" w:sz="4" w:space="0" w:color="EB6B34" w:themeColor="accent1"/>
        <w:left w:val="single" w:sz="4" w:space="0" w:color="EB6B34" w:themeColor="accent1"/>
        <w:bottom w:val="single" w:sz="4" w:space="0" w:color="EB6B34" w:themeColor="accent1"/>
        <w:right w:val="single" w:sz="4" w:space="0" w:color="EB6B34" w:themeColor="accent1"/>
        <w:insideH w:val="single" w:sz="4" w:space="0" w:color="EB6B34" w:themeColor="accent1"/>
        <w:insideV w:val="single" w:sz="4" w:space="0" w:color="EB6B34" w:themeColor="accent1"/>
      </w:tblBorders>
    </w:tblPr>
    <w:tcPr>
      <w:shd w:val="clear" w:color="auto" w:fill="auto"/>
    </w:tcPr>
    <w:tblStylePr w:type="firstRow">
      <w:pPr>
        <w:wordWrap/>
        <w:spacing w:beforeLines="0" w:before="120" w:beforeAutospacing="0" w:afterLines="0" w:after="120" w:afterAutospacing="0" w:line="240" w:lineRule="auto"/>
        <w:jc w:val="center"/>
      </w:pPr>
      <w:rPr>
        <w:rFonts w:asciiTheme="majorHAnsi" w:hAnsiTheme="majorHAnsi"/>
        <w:b/>
        <w:bCs/>
        <w:color w:val="212931" w:themeColor="text1" w:themeShade="80"/>
        <w:sz w:val="24"/>
        <w:szCs w:val="24"/>
      </w:rPr>
      <w:tblPr/>
      <w:trPr>
        <w:cantSplit/>
        <w:tblHeader/>
      </w:trPr>
      <w:tcPr>
        <w:tcBorders>
          <w:top w:val="single" w:sz="4" w:space="0" w:color="EB6B34" w:themeColor="accent1"/>
          <w:left w:val="single" w:sz="4" w:space="0" w:color="EB6B34" w:themeColor="accent1"/>
          <w:bottom w:val="single" w:sz="4" w:space="0" w:color="EB6B34" w:themeColor="accent1"/>
          <w:right w:val="single" w:sz="4" w:space="0" w:color="EB6B34" w:themeColor="accent1"/>
          <w:insideH w:val="single" w:sz="4" w:space="0" w:color="EB6B34" w:themeColor="accent1"/>
          <w:insideV w:val="single" w:sz="4" w:space="0" w:color="FFFFFF" w:themeColor="background1"/>
          <w:tl2br w:val="nil"/>
          <w:tr2bl w:val="nil"/>
        </w:tcBorders>
        <w:shd w:val="clear" w:color="auto" w:fill="EB6B34" w:themeFill="accent1"/>
      </w:tcPr>
    </w:tblStylePr>
    <w:tblStylePr w:type="lastRow">
      <w:pPr>
        <w:jc w:val="left"/>
      </w:pPr>
      <w:rPr>
        <w:rFonts w:ascii="Arial" w:hAnsi="Arial"/>
        <w:sz w:val="24"/>
      </w:rPr>
    </w:tblStylePr>
    <w:tblStylePr w:type="firstCol">
      <w:pPr>
        <w:wordWrap/>
        <w:spacing w:beforeLines="0" w:before="0" w:beforeAutospacing="0" w:afterLines="0" w:after="0" w:afterAutospacing="0" w:line="240" w:lineRule="auto"/>
        <w:jc w:val="left"/>
      </w:pPr>
      <w:rPr>
        <w:rFonts w:asciiTheme="majorHAnsi" w:hAnsiTheme="majorHAnsi"/>
        <w:b/>
        <w:color w:val="212931" w:themeColor="text1" w:themeShade="80"/>
        <w:sz w:val="24"/>
      </w:rPr>
      <w:tblPr/>
      <w:tcPr>
        <w:shd w:val="clear" w:color="auto" w:fill="F3A585" w:themeFill="accent1" w:themeFillTint="99"/>
        <w:noWrap/>
        <w:tcMar>
          <w:top w:w="0" w:type="nil"/>
          <w:left w:w="115" w:type="dxa"/>
          <w:bottom w:w="0" w:type="nil"/>
          <w:right w:w="115" w:type="dxa"/>
        </w:tcMar>
      </w:tcPr>
    </w:tblStylePr>
    <w:tblStylePr w:type="lastCol">
      <w:pPr>
        <w:jc w:val="left"/>
      </w:pPr>
      <w:rPr>
        <w:rFonts w:ascii="Arial" w:hAnsi="Arial"/>
        <w:color w:val="auto"/>
        <w:sz w:val="24"/>
      </w:rPr>
    </w:tblStylePr>
    <w:tblStylePr w:type="nwCell">
      <w:pPr>
        <w:wordWrap/>
        <w:spacing w:beforeLines="0" w:before="120" w:beforeAutospacing="0" w:afterLines="0" w:after="120" w:afterAutospacing="0" w:line="240" w:lineRule="auto"/>
        <w:jc w:val="left"/>
      </w:pPr>
      <w:rPr>
        <w:rFonts w:asciiTheme="majorHAnsi" w:hAnsiTheme="majorHAnsi"/>
        <w:b/>
        <w:color w:val="212931" w:themeColor="text1" w:themeShade="80"/>
        <w:sz w:val="24"/>
      </w:rPr>
      <w:tblPr/>
      <w:tcPr>
        <w:shd w:val="clear" w:color="auto" w:fill="EB6B34" w:themeFill="accent1"/>
        <w:vAlign w:val="bottom"/>
      </w:tcPr>
    </w:tblStylePr>
  </w:style>
  <w:style w:type="table" w:customStyle="1" w:styleId="Watson31">
    <w:name w:val="Watson3.1"/>
    <w:basedOn w:val="Watson11"/>
    <w:uiPriority w:val="99"/>
    <w:rsid w:val="00265431"/>
    <w:tblPr>
      <w:tblBorders>
        <w:top w:val="single" w:sz="4" w:space="0" w:color="35A0A4" w:themeColor="accent2"/>
        <w:left w:val="single" w:sz="4" w:space="0" w:color="35A0A4" w:themeColor="accent2"/>
        <w:bottom w:val="single" w:sz="4" w:space="0" w:color="35A0A4" w:themeColor="accent2"/>
        <w:right w:val="single" w:sz="4" w:space="0" w:color="35A0A4" w:themeColor="accent2"/>
        <w:insideH w:val="single" w:sz="4" w:space="0" w:color="35A0A4" w:themeColor="accent2"/>
        <w:insideV w:val="single" w:sz="4" w:space="0" w:color="35A0A4" w:themeColor="accent2"/>
      </w:tblBorders>
    </w:tblPr>
    <w:tcPr>
      <w:shd w:val="clear" w:color="auto" w:fill="auto"/>
    </w:tcPr>
    <w:tblStylePr w:type="firstRow">
      <w:pPr>
        <w:wordWrap/>
        <w:spacing w:beforeLines="0" w:before="120" w:beforeAutospacing="0" w:afterLines="0" w:after="120" w:afterAutospacing="0" w:line="240" w:lineRule="auto"/>
        <w:jc w:val="center"/>
      </w:pPr>
      <w:rPr>
        <w:rFonts w:asciiTheme="majorHAnsi" w:hAnsiTheme="majorHAnsi"/>
        <w:b/>
        <w:bCs/>
        <w:color w:val="212931" w:themeColor="text1" w:themeShade="80"/>
        <w:sz w:val="24"/>
        <w:szCs w:val="24"/>
      </w:rPr>
      <w:tblPr/>
      <w:trPr>
        <w:cantSplit/>
        <w:tblHeader/>
      </w:trPr>
      <w:tcPr>
        <w:tcBorders>
          <w:top w:val="single" w:sz="4" w:space="0" w:color="35A0A4" w:themeColor="accent2"/>
          <w:left w:val="single" w:sz="4" w:space="0" w:color="35A0A4" w:themeColor="accent2"/>
          <w:bottom w:val="single" w:sz="4" w:space="0" w:color="35A0A4" w:themeColor="accent2"/>
          <w:right w:val="single" w:sz="4" w:space="0" w:color="35A0A4" w:themeColor="accent2"/>
          <w:insideH w:val="single" w:sz="4" w:space="0" w:color="35A0A4" w:themeColor="accent2"/>
          <w:insideV w:val="single" w:sz="4" w:space="0" w:color="FFFFFF" w:themeColor="background1"/>
          <w:tl2br w:val="nil"/>
          <w:tr2bl w:val="nil"/>
        </w:tcBorders>
        <w:shd w:val="clear" w:color="auto" w:fill="35A0A4" w:themeFill="accent2"/>
      </w:tcPr>
    </w:tblStylePr>
    <w:tblStylePr w:type="lastRow">
      <w:pPr>
        <w:jc w:val="left"/>
      </w:pPr>
      <w:rPr>
        <w:rFonts w:ascii="Arial" w:hAnsi="Arial"/>
        <w:sz w:val="24"/>
      </w:rPr>
    </w:tblStylePr>
    <w:tblStylePr w:type="firstCol">
      <w:pPr>
        <w:wordWrap/>
        <w:spacing w:beforeLines="0" w:before="0" w:beforeAutospacing="0" w:afterLines="0" w:after="0" w:afterAutospacing="0" w:line="240" w:lineRule="auto"/>
        <w:jc w:val="left"/>
      </w:pPr>
      <w:rPr>
        <w:rFonts w:asciiTheme="majorHAnsi" w:hAnsiTheme="majorHAnsi"/>
        <w:b/>
        <w:color w:val="212931" w:themeColor="text1" w:themeShade="80"/>
        <w:sz w:val="24"/>
      </w:rPr>
      <w:tblPr/>
      <w:tcPr>
        <w:shd w:val="clear" w:color="auto" w:fill="A6DFE2" w:themeFill="accent2" w:themeFillTint="66"/>
        <w:noWrap/>
        <w:tcMar>
          <w:top w:w="0" w:type="nil"/>
          <w:left w:w="115" w:type="dxa"/>
          <w:bottom w:w="0" w:type="nil"/>
          <w:right w:w="115" w:type="dxa"/>
        </w:tcMar>
      </w:tcPr>
    </w:tblStylePr>
    <w:tblStylePr w:type="lastCol">
      <w:pPr>
        <w:jc w:val="left"/>
      </w:pPr>
      <w:rPr>
        <w:rFonts w:ascii="Arial" w:hAnsi="Arial"/>
        <w:color w:val="auto"/>
        <w:sz w:val="24"/>
      </w:rPr>
    </w:tblStylePr>
    <w:tblStylePr w:type="nwCell">
      <w:pPr>
        <w:wordWrap/>
        <w:spacing w:beforeLines="0" w:before="120" w:beforeAutospacing="0" w:afterLines="0" w:after="120" w:afterAutospacing="0" w:line="240" w:lineRule="auto"/>
        <w:jc w:val="left"/>
      </w:pPr>
      <w:rPr>
        <w:rFonts w:asciiTheme="majorHAnsi" w:hAnsiTheme="majorHAnsi"/>
        <w:b/>
        <w:color w:val="212931" w:themeColor="text1" w:themeShade="80"/>
        <w:sz w:val="24"/>
      </w:rPr>
      <w:tblPr/>
      <w:tcPr>
        <w:shd w:val="clear" w:color="auto" w:fill="35A0A4" w:themeFill="accent2"/>
        <w:vAlign w:val="bottom"/>
      </w:tcPr>
    </w:tblStylePr>
  </w:style>
  <w:style w:type="table" w:customStyle="1" w:styleId="Watson41">
    <w:name w:val="Watson4.1"/>
    <w:basedOn w:val="Watson11"/>
    <w:uiPriority w:val="99"/>
    <w:rsid w:val="00265431"/>
    <w:tblPr>
      <w:tblBorders>
        <w:top w:val="single" w:sz="4" w:space="0" w:color="FFFFFF" w:themeColor="accent3"/>
        <w:left w:val="single" w:sz="4" w:space="0" w:color="FFFFFF" w:themeColor="accent3"/>
        <w:bottom w:val="single" w:sz="4" w:space="0" w:color="FFFFFF" w:themeColor="accent3"/>
        <w:right w:val="single" w:sz="4" w:space="0" w:color="FFFFFF" w:themeColor="accent3"/>
        <w:insideH w:val="single" w:sz="4" w:space="0" w:color="FFFFFF" w:themeColor="accent3"/>
        <w:insideV w:val="single" w:sz="4" w:space="0" w:color="FFFFFF" w:themeColor="accent3"/>
      </w:tblBorders>
    </w:tblPr>
    <w:tblStylePr w:type="firstRow">
      <w:pPr>
        <w:wordWrap/>
        <w:spacing w:beforeLines="0" w:before="120" w:beforeAutospacing="0" w:afterLines="0" w:after="120" w:afterAutospacing="0" w:line="240" w:lineRule="auto"/>
        <w:jc w:val="center"/>
      </w:pPr>
      <w:rPr>
        <w:rFonts w:asciiTheme="majorHAnsi" w:hAnsiTheme="majorHAnsi"/>
        <w:b/>
        <w:bCs/>
        <w:color w:val="FFFFFF" w:themeColor="background1"/>
        <w:sz w:val="24"/>
        <w:szCs w:val="24"/>
      </w:rPr>
      <w:tblPr/>
      <w:trPr>
        <w:cantSplit/>
        <w:tblHeader/>
      </w:tr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single" w:sz="4" w:space="0" w:color="FFFFFF" w:themeColor="background1"/>
          <w:tl2br w:val="nil"/>
          <w:tr2bl w:val="nil"/>
        </w:tcBorders>
        <w:shd w:val="clear" w:color="auto" w:fill="FFFFFF" w:themeFill="accent3"/>
      </w:tcPr>
    </w:tblStylePr>
    <w:tblStylePr w:type="lastRow">
      <w:pPr>
        <w:jc w:val="left"/>
      </w:pPr>
      <w:rPr>
        <w:rFonts w:ascii="Arial" w:hAnsi="Arial"/>
        <w:sz w:val="24"/>
      </w:rPr>
    </w:tblStylePr>
    <w:tblStylePr w:type="firstCol">
      <w:pPr>
        <w:wordWrap/>
        <w:spacing w:beforeLines="0" w:before="0" w:beforeAutospacing="0" w:afterLines="0" w:after="0" w:afterAutospacing="0" w:line="240" w:lineRule="auto"/>
        <w:jc w:val="left"/>
      </w:pPr>
      <w:rPr>
        <w:rFonts w:asciiTheme="majorHAnsi" w:hAnsiTheme="majorHAnsi"/>
        <w:b/>
        <w:color w:val="212931" w:themeColor="text1" w:themeShade="80"/>
        <w:sz w:val="24"/>
      </w:rPr>
      <w:tblPr/>
      <w:tcPr>
        <w:shd w:val="clear" w:color="auto" w:fill="FFFFFF" w:themeFill="accent3" w:themeFillTint="99"/>
        <w:noWrap/>
        <w:tcMar>
          <w:top w:w="0" w:type="nil"/>
          <w:left w:w="115" w:type="dxa"/>
          <w:bottom w:w="0" w:type="nil"/>
          <w:right w:w="115" w:type="dxa"/>
        </w:tcMar>
      </w:tcPr>
    </w:tblStylePr>
    <w:tblStylePr w:type="lastCol">
      <w:pPr>
        <w:jc w:val="left"/>
      </w:pPr>
      <w:rPr>
        <w:rFonts w:ascii="Arial" w:hAnsi="Arial"/>
        <w:color w:val="auto"/>
        <w:sz w:val="24"/>
      </w:rPr>
    </w:tblStylePr>
    <w:tblStylePr w:type="nwCell">
      <w:pPr>
        <w:wordWrap/>
        <w:spacing w:beforeLines="0" w:before="120" w:beforeAutospacing="0" w:afterLines="0" w:after="120" w:afterAutospacing="0" w:line="240" w:lineRule="auto"/>
        <w:jc w:val="left"/>
      </w:pPr>
      <w:rPr>
        <w:rFonts w:asciiTheme="majorHAnsi" w:hAnsiTheme="majorHAnsi"/>
        <w:b/>
        <w:color w:val="FFFFFF" w:themeColor="background1"/>
        <w:sz w:val="24"/>
      </w:rPr>
      <w:tblPr/>
      <w:tcPr>
        <w:shd w:val="clear" w:color="auto" w:fill="FFFFFF" w:themeFill="accent3"/>
        <w:vAlign w:val="bottom"/>
      </w:tcPr>
    </w:tblStylePr>
  </w:style>
  <w:style w:type="table" w:customStyle="1" w:styleId="Watson51">
    <w:name w:val="Watson5.1"/>
    <w:basedOn w:val="Watson11"/>
    <w:uiPriority w:val="99"/>
    <w:rsid w:val="00265431"/>
    <w:tblPr>
      <w:tblBorders>
        <w:top w:val="single" w:sz="4" w:space="0" w:color="83A354" w:themeColor="accent4"/>
        <w:left w:val="single" w:sz="4" w:space="0" w:color="83A354" w:themeColor="accent4"/>
        <w:bottom w:val="single" w:sz="4" w:space="0" w:color="83A354" w:themeColor="accent4"/>
        <w:right w:val="single" w:sz="4" w:space="0" w:color="83A354" w:themeColor="accent4"/>
        <w:insideH w:val="single" w:sz="4" w:space="0" w:color="83A354" w:themeColor="accent4"/>
        <w:insideV w:val="single" w:sz="4" w:space="0" w:color="83A354" w:themeColor="accent4"/>
      </w:tblBorders>
    </w:tblPr>
    <w:tblStylePr w:type="firstRow">
      <w:pPr>
        <w:wordWrap/>
        <w:spacing w:beforeLines="0" w:before="120" w:beforeAutospacing="0" w:afterLines="0" w:after="120" w:afterAutospacing="0" w:line="240" w:lineRule="auto"/>
        <w:jc w:val="center"/>
      </w:pPr>
      <w:rPr>
        <w:rFonts w:asciiTheme="majorHAnsi" w:hAnsiTheme="majorHAnsi"/>
        <w:b/>
        <w:bCs/>
        <w:color w:val="212931" w:themeColor="text1" w:themeShade="80"/>
        <w:sz w:val="24"/>
        <w:szCs w:val="24"/>
      </w:rPr>
      <w:tblPr/>
      <w:trPr>
        <w:cantSplit/>
        <w:tblHeader/>
      </w:trPr>
      <w:tcPr>
        <w:tcBorders>
          <w:top w:val="single" w:sz="4" w:space="0" w:color="83A354" w:themeColor="accent4"/>
          <w:left w:val="single" w:sz="4" w:space="0" w:color="83A354" w:themeColor="accent4"/>
          <w:bottom w:val="single" w:sz="4" w:space="0" w:color="83A354" w:themeColor="accent4"/>
          <w:right w:val="single" w:sz="4" w:space="0" w:color="83A354" w:themeColor="accent4"/>
          <w:insideH w:val="nil"/>
          <w:insideV w:val="single" w:sz="4" w:space="0" w:color="FFFFFF" w:themeColor="background1"/>
          <w:tl2br w:val="nil"/>
          <w:tr2bl w:val="nil"/>
        </w:tcBorders>
        <w:shd w:val="clear" w:color="auto" w:fill="83A354" w:themeFill="accent4"/>
      </w:tcPr>
    </w:tblStylePr>
    <w:tblStylePr w:type="lastRow">
      <w:pPr>
        <w:jc w:val="left"/>
      </w:pPr>
      <w:rPr>
        <w:rFonts w:ascii="Arial" w:hAnsi="Arial"/>
        <w:sz w:val="24"/>
      </w:rPr>
    </w:tblStylePr>
    <w:tblStylePr w:type="firstCol">
      <w:pPr>
        <w:wordWrap/>
        <w:spacing w:beforeLines="0" w:before="0" w:beforeAutospacing="0" w:afterLines="0" w:after="0" w:afterAutospacing="0" w:line="240" w:lineRule="auto"/>
        <w:jc w:val="left"/>
      </w:pPr>
      <w:rPr>
        <w:rFonts w:asciiTheme="majorHAnsi" w:hAnsiTheme="majorHAnsi"/>
        <w:b/>
        <w:color w:val="212931" w:themeColor="text1" w:themeShade="80"/>
        <w:sz w:val="24"/>
      </w:rPr>
      <w:tblPr/>
      <w:tcPr>
        <w:shd w:val="clear" w:color="auto" w:fill="B4C996" w:themeFill="accent4" w:themeFillTint="99"/>
        <w:noWrap/>
        <w:tcMar>
          <w:top w:w="0" w:type="nil"/>
          <w:left w:w="115" w:type="dxa"/>
          <w:bottom w:w="0" w:type="nil"/>
          <w:right w:w="115" w:type="dxa"/>
        </w:tcMar>
      </w:tcPr>
    </w:tblStylePr>
    <w:tblStylePr w:type="lastCol">
      <w:pPr>
        <w:jc w:val="left"/>
      </w:pPr>
      <w:rPr>
        <w:rFonts w:ascii="Arial" w:hAnsi="Arial"/>
        <w:color w:val="auto"/>
        <w:sz w:val="24"/>
      </w:rPr>
    </w:tblStylePr>
    <w:tblStylePr w:type="nwCell">
      <w:pPr>
        <w:wordWrap/>
        <w:spacing w:beforeLines="0" w:before="120" w:beforeAutospacing="0" w:afterLines="0" w:after="120" w:afterAutospacing="0" w:line="240" w:lineRule="auto"/>
        <w:jc w:val="left"/>
      </w:pPr>
      <w:rPr>
        <w:rFonts w:asciiTheme="majorHAnsi" w:hAnsiTheme="majorHAnsi"/>
        <w:b/>
        <w:color w:val="212931" w:themeColor="text1" w:themeShade="80"/>
        <w:sz w:val="24"/>
      </w:rPr>
      <w:tblPr/>
      <w:tcPr>
        <w:shd w:val="clear" w:color="auto" w:fill="83A354" w:themeFill="accent4"/>
        <w:vAlign w:val="bottom"/>
      </w:tcPr>
    </w:tblStylePr>
  </w:style>
  <w:style w:type="table" w:customStyle="1" w:styleId="Watson61">
    <w:name w:val="Watson6.1"/>
    <w:basedOn w:val="Watson11"/>
    <w:uiPriority w:val="99"/>
    <w:rsid w:val="00265431"/>
    <w:tblPr>
      <w:tblBorders>
        <w:top w:val="single" w:sz="4" w:space="0" w:color="434F7F" w:themeColor="accent5"/>
        <w:left w:val="single" w:sz="4" w:space="0" w:color="434F7F" w:themeColor="accent5"/>
        <w:bottom w:val="single" w:sz="4" w:space="0" w:color="434F7F" w:themeColor="accent5"/>
        <w:right w:val="single" w:sz="4" w:space="0" w:color="434F7F" w:themeColor="accent5"/>
        <w:insideH w:val="single" w:sz="4" w:space="0" w:color="434F7F" w:themeColor="accent5"/>
        <w:insideV w:val="single" w:sz="4" w:space="0" w:color="434F7F" w:themeColor="accent5"/>
      </w:tblBorders>
    </w:tblPr>
    <w:tcPr>
      <w:shd w:val="clear" w:color="auto" w:fill="auto"/>
    </w:tcPr>
    <w:tblStylePr w:type="firstRow">
      <w:pPr>
        <w:wordWrap/>
        <w:spacing w:beforeLines="0" w:before="120" w:beforeAutospacing="0" w:afterLines="0" w:after="120" w:afterAutospacing="0" w:line="240" w:lineRule="auto"/>
        <w:jc w:val="center"/>
      </w:pPr>
      <w:rPr>
        <w:rFonts w:asciiTheme="majorHAnsi" w:hAnsiTheme="majorHAnsi"/>
        <w:b/>
        <w:bCs/>
        <w:color w:val="FFFFFF" w:themeColor="background1"/>
        <w:sz w:val="24"/>
        <w:szCs w:val="24"/>
      </w:rPr>
      <w:tblPr/>
      <w:trPr>
        <w:cantSplit/>
        <w:tblHeader/>
      </w:trPr>
      <w:tcPr>
        <w:tcBorders>
          <w:top w:val="single" w:sz="4" w:space="0" w:color="434F7F" w:themeColor="accent5"/>
          <w:left w:val="single" w:sz="4" w:space="0" w:color="434F7F" w:themeColor="accent5"/>
          <w:bottom w:val="single" w:sz="4" w:space="0" w:color="434F7F" w:themeColor="accent5"/>
          <w:right w:val="single" w:sz="4" w:space="0" w:color="434F7F" w:themeColor="accent5"/>
          <w:insideH w:val="nil"/>
          <w:insideV w:val="single" w:sz="4" w:space="0" w:color="FFFFFF" w:themeColor="background1"/>
          <w:tl2br w:val="nil"/>
          <w:tr2bl w:val="nil"/>
        </w:tcBorders>
        <w:shd w:val="clear" w:color="auto" w:fill="434F7F" w:themeFill="accent5"/>
      </w:tcPr>
    </w:tblStylePr>
    <w:tblStylePr w:type="lastRow">
      <w:pPr>
        <w:jc w:val="left"/>
      </w:pPr>
      <w:rPr>
        <w:rFonts w:ascii="Arial" w:hAnsi="Arial"/>
        <w:sz w:val="24"/>
      </w:rPr>
    </w:tblStylePr>
    <w:tblStylePr w:type="firstCol">
      <w:pPr>
        <w:wordWrap/>
        <w:spacing w:beforeLines="0" w:before="0" w:beforeAutospacing="0" w:afterLines="0" w:after="0" w:afterAutospacing="0" w:line="240" w:lineRule="auto"/>
        <w:jc w:val="left"/>
      </w:pPr>
      <w:rPr>
        <w:rFonts w:asciiTheme="majorHAnsi" w:hAnsiTheme="majorHAnsi"/>
        <w:b/>
        <w:color w:val="212931" w:themeColor="text1" w:themeShade="80"/>
        <w:sz w:val="24"/>
      </w:rPr>
      <w:tblPr/>
      <w:tcPr>
        <w:shd w:val="clear" w:color="auto" w:fill="828EBD" w:themeFill="accent5" w:themeFillTint="99"/>
        <w:noWrap/>
        <w:tcMar>
          <w:top w:w="0" w:type="nil"/>
          <w:left w:w="115" w:type="dxa"/>
          <w:bottom w:w="0" w:type="nil"/>
          <w:right w:w="115" w:type="dxa"/>
        </w:tcMar>
      </w:tcPr>
    </w:tblStylePr>
    <w:tblStylePr w:type="lastCol">
      <w:pPr>
        <w:jc w:val="left"/>
      </w:pPr>
      <w:rPr>
        <w:rFonts w:ascii="Arial" w:hAnsi="Arial"/>
        <w:color w:val="auto"/>
        <w:sz w:val="24"/>
      </w:rPr>
    </w:tblStylePr>
    <w:tblStylePr w:type="nwCell">
      <w:pPr>
        <w:wordWrap/>
        <w:spacing w:beforeLines="0" w:before="120" w:beforeAutospacing="0" w:afterLines="0" w:after="120" w:afterAutospacing="0" w:line="240" w:lineRule="auto"/>
        <w:jc w:val="left"/>
      </w:pPr>
      <w:rPr>
        <w:rFonts w:asciiTheme="majorHAnsi" w:hAnsiTheme="majorHAnsi"/>
        <w:b/>
        <w:color w:val="FFFFFF" w:themeColor="background1"/>
        <w:sz w:val="24"/>
      </w:rPr>
      <w:tblPr/>
      <w:tcPr>
        <w:shd w:val="clear" w:color="auto" w:fill="434F7F" w:themeFill="accent5"/>
        <w:vAlign w:val="bottom"/>
      </w:tcPr>
    </w:tblStylePr>
  </w:style>
  <w:style w:type="table" w:customStyle="1" w:styleId="Watson71">
    <w:name w:val="Watson7.1"/>
    <w:basedOn w:val="Watson11"/>
    <w:uiPriority w:val="99"/>
    <w:rsid w:val="00265431"/>
    <w:tblPr>
      <w:tblBorders>
        <w:top w:val="single" w:sz="4" w:space="0" w:color="2E826B" w:themeColor="accent6"/>
        <w:left w:val="single" w:sz="4" w:space="0" w:color="2E826B" w:themeColor="accent6"/>
        <w:bottom w:val="single" w:sz="4" w:space="0" w:color="2E826B" w:themeColor="accent6"/>
        <w:right w:val="single" w:sz="4" w:space="0" w:color="2E826B" w:themeColor="accent6"/>
        <w:insideH w:val="single" w:sz="4" w:space="0" w:color="2E826B" w:themeColor="accent6"/>
        <w:insideV w:val="single" w:sz="4" w:space="0" w:color="2E826B" w:themeColor="accent6"/>
      </w:tblBorders>
    </w:tblPr>
    <w:tcPr>
      <w:shd w:val="clear" w:color="auto" w:fill="auto"/>
    </w:tcPr>
    <w:tblStylePr w:type="firstRow">
      <w:pPr>
        <w:wordWrap/>
        <w:spacing w:beforeLines="0" w:before="120" w:beforeAutospacing="0" w:afterLines="0" w:after="120" w:afterAutospacing="0" w:line="240" w:lineRule="auto"/>
        <w:jc w:val="center"/>
      </w:pPr>
      <w:rPr>
        <w:rFonts w:asciiTheme="majorHAnsi" w:hAnsiTheme="majorHAnsi"/>
        <w:b/>
        <w:bCs/>
        <w:color w:val="FFFFFF" w:themeColor="background1"/>
        <w:sz w:val="24"/>
        <w:szCs w:val="24"/>
      </w:rPr>
      <w:tblPr/>
      <w:trPr>
        <w:cantSplit/>
        <w:tblHeader/>
      </w:trPr>
      <w:tcPr>
        <w:tcBorders>
          <w:top w:val="single" w:sz="4" w:space="0" w:color="2E826B" w:themeColor="accent6"/>
          <w:left w:val="single" w:sz="4" w:space="0" w:color="2E826B" w:themeColor="accent6"/>
          <w:bottom w:val="single" w:sz="4" w:space="0" w:color="2E826B" w:themeColor="accent6"/>
          <w:right w:val="single" w:sz="4" w:space="0" w:color="2E826B" w:themeColor="accent6"/>
          <w:insideH w:val="nil"/>
          <w:insideV w:val="single" w:sz="4" w:space="0" w:color="FFFFFF" w:themeColor="background1"/>
          <w:tl2br w:val="nil"/>
          <w:tr2bl w:val="nil"/>
        </w:tcBorders>
        <w:shd w:val="clear" w:color="auto" w:fill="2E826B" w:themeFill="accent6"/>
      </w:tcPr>
    </w:tblStylePr>
    <w:tblStylePr w:type="lastRow">
      <w:pPr>
        <w:jc w:val="left"/>
      </w:pPr>
      <w:rPr>
        <w:rFonts w:ascii="Arial" w:hAnsi="Arial"/>
        <w:sz w:val="24"/>
      </w:rPr>
    </w:tblStylePr>
    <w:tblStylePr w:type="firstCol">
      <w:pPr>
        <w:wordWrap/>
        <w:spacing w:beforeLines="0" w:before="0" w:beforeAutospacing="0" w:afterLines="0" w:after="0" w:afterAutospacing="0" w:line="240" w:lineRule="auto"/>
        <w:jc w:val="left"/>
      </w:pPr>
      <w:rPr>
        <w:rFonts w:asciiTheme="majorHAnsi" w:hAnsiTheme="majorHAnsi"/>
        <w:b/>
        <w:color w:val="212931" w:themeColor="text1" w:themeShade="80"/>
        <w:sz w:val="24"/>
      </w:rPr>
      <w:tblPr/>
      <w:tcPr>
        <w:shd w:val="clear" w:color="auto" w:fill="6ACAB0" w:themeFill="accent6" w:themeFillTint="99"/>
        <w:noWrap/>
        <w:tcMar>
          <w:top w:w="0" w:type="nil"/>
          <w:left w:w="115" w:type="dxa"/>
          <w:bottom w:w="0" w:type="nil"/>
          <w:right w:w="115" w:type="dxa"/>
        </w:tcMar>
      </w:tcPr>
    </w:tblStylePr>
    <w:tblStylePr w:type="lastCol">
      <w:pPr>
        <w:jc w:val="left"/>
      </w:pPr>
      <w:rPr>
        <w:rFonts w:ascii="Arial" w:hAnsi="Arial"/>
        <w:color w:val="auto"/>
        <w:sz w:val="24"/>
      </w:rPr>
    </w:tblStylePr>
    <w:tblStylePr w:type="nwCell">
      <w:pPr>
        <w:wordWrap/>
        <w:spacing w:beforeLines="0" w:before="120" w:beforeAutospacing="0" w:afterLines="0" w:after="120" w:afterAutospacing="0" w:line="240" w:lineRule="auto"/>
        <w:jc w:val="left"/>
      </w:pPr>
      <w:rPr>
        <w:rFonts w:asciiTheme="majorHAnsi" w:hAnsiTheme="majorHAnsi"/>
        <w:b/>
        <w:color w:val="FFFFFF" w:themeColor="background1"/>
        <w:sz w:val="24"/>
      </w:rPr>
      <w:tblPr/>
      <w:tcPr>
        <w:shd w:val="clear" w:color="auto" w:fill="2E826B" w:themeFill="accent6"/>
        <w:vAlign w:val="bottom"/>
      </w:tcPr>
    </w:tblStylePr>
  </w:style>
  <w:style w:type="table" w:customStyle="1" w:styleId="Watson22">
    <w:name w:val="Watson2.2"/>
    <w:basedOn w:val="Watson12"/>
    <w:uiPriority w:val="99"/>
    <w:rsid w:val="00265431"/>
    <w:tblPr>
      <w:tblBorders>
        <w:top w:val="single" w:sz="4" w:space="0" w:color="EB6B34" w:themeColor="accent1"/>
        <w:left w:val="single" w:sz="4" w:space="0" w:color="EB6B34" w:themeColor="accent1"/>
        <w:bottom w:val="single" w:sz="4" w:space="0" w:color="EB6B34" w:themeColor="accent1"/>
        <w:right w:val="single" w:sz="4" w:space="0" w:color="EB6B34" w:themeColor="accent1"/>
        <w:insideH w:val="single" w:sz="4" w:space="0" w:color="EB6B34" w:themeColor="accent1"/>
        <w:insideV w:val="single" w:sz="4" w:space="0" w:color="EB6B34" w:themeColor="accent1"/>
      </w:tblBorders>
    </w:tblPr>
    <w:tblStylePr w:type="firstRow">
      <w:pPr>
        <w:wordWrap/>
        <w:spacing w:beforeLines="0" w:before="120" w:beforeAutospacing="0" w:afterLines="0" w:after="120" w:afterAutospacing="0" w:line="240" w:lineRule="auto"/>
        <w:jc w:val="center"/>
      </w:pPr>
      <w:rPr>
        <w:rFonts w:asciiTheme="majorHAnsi" w:hAnsiTheme="majorHAnsi"/>
        <w:b/>
        <w:bCs/>
        <w:color w:val="212931" w:themeColor="text1" w:themeShade="80"/>
        <w:sz w:val="24"/>
        <w:szCs w:val="24"/>
      </w:rPr>
      <w:tblPr/>
      <w:trPr>
        <w:cantSplit/>
        <w:tblHeader/>
      </w:trPr>
      <w:tcPr>
        <w:tcBorders>
          <w:top w:val="single" w:sz="4" w:space="0" w:color="EB6B34" w:themeColor="accent1"/>
          <w:left w:val="single" w:sz="4" w:space="0" w:color="EB6B34" w:themeColor="accent1"/>
          <w:bottom w:val="single" w:sz="4" w:space="0" w:color="EB6B34" w:themeColor="accent1"/>
          <w:right w:val="single" w:sz="4" w:space="0" w:color="EB6B34" w:themeColor="accent1"/>
          <w:insideH w:val="nil"/>
          <w:insideV w:val="single" w:sz="4" w:space="0" w:color="FFFFFF" w:themeColor="background1"/>
          <w:tl2br w:val="nil"/>
          <w:tr2bl w:val="nil"/>
        </w:tcBorders>
        <w:shd w:val="clear" w:color="auto" w:fill="EB6B34" w:themeFill="accent1"/>
      </w:tcPr>
    </w:tblStylePr>
    <w:tblStylePr w:type="lastRow">
      <w:rPr>
        <w:b/>
        <w:bCs/>
      </w:rPr>
      <w:tblPr/>
      <w:tcPr>
        <w:tcBorders>
          <w:top w:val="single" w:sz="4" w:space="0" w:color="EB6B34" w:themeColor="accent1"/>
          <w:left w:val="single" w:sz="4" w:space="0" w:color="EB6B34" w:themeColor="accent1"/>
          <w:bottom w:val="single" w:sz="4" w:space="0" w:color="EB6B34" w:themeColor="accent1"/>
          <w:right w:val="single" w:sz="4" w:space="0" w:color="EB6B34" w:themeColor="accent1"/>
          <w:insideH w:val="single" w:sz="4" w:space="0" w:color="EB6B34" w:themeColor="accent1"/>
          <w:insideV w:val="single" w:sz="4" w:space="0" w:color="EB6B34" w:themeColor="accent1"/>
        </w:tcBorders>
        <w:shd w:val="clear" w:color="auto" w:fill="FFFFFF" w:themeFill="background1"/>
      </w:tcPr>
    </w:tblStylePr>
    <w:tblStylePr w:type="firstCol">
      <w:pPr>
        <w:wordWrap/>
        <w:spacing w:beforeLines="0" w:before="0" w:beforeAutospacing="0" w:afterLines="0" w:after="0" w:afterAutospacing="0" w:line="240" w:lineRule="auto"/>
        <w:ind w:leftChars="0" w:left="0" w:rightChars="0" w:right="0"/>
        <w:contextualSpacing w:val="0"/>
        <w:jc w:val="center"/>
      </w:pPr>
      <w:rPr>
        <w:rFonts w:asciiTheme="majorHAnsi" w:hAnsiTheme="majorHAnsi"/>
        <w:b/>
        <w:bCs/>
        <w:i w:val="0"/>
        <w:color w:val="6E6E6E" w:themeColor="background2"/>
        <w:spacing w:val="0"/>
        <w:sz w:val="24"/>
      </w:rPr>
      <w:tblPr/>
      <w:tcPr>
        <w:tcBorders>
          <w:top w:val="single" w:sz="4" w:space="0" w:color="425364" w:themeColor="text1"/>
          <w:left w:val="single" w:sz="4" w:space="0" w:color="425364" w:themeColor="text1"/>
          <w:bottom w:val="single" w:sz="4" w:space="0" w:color="425364" w:themeColor="text1"/>
          <w:right w:val="nil"/>
          <w:insideH w:val="single" w:sz="4" w:space="0" w:color="425364" w:themeColor="text1"/>
          <w:insideV w:val="single" w:sz="4" w:space="0" w:color="425364" w:themeColor="text1"/>
        </w:tcBorders>
        <w:shd w:val="clear" w:color="auto" w:fill="FFFFFF" w:themeFill="background1"/>
      </w:tcPr>
    </w:tblStylePr>
    <w:tblStylePr w:type="lastCol">
      <w:pPr>
        <w:jc w:val="center"/>
      </w:pPr>
      <w:rPr>
        <w:b/>
        <w:bCs/>
      </w:rPr>
      <w:tblPr/>
      <w:tcPr>
        <w:tcBorders>
          <w:top w:val="single" w:sz="4" w:space="0" w:color="EB6B34" w:themeColor="accent1"/>
          <w:left w:val="single" w:sz="4" w:space="0" w:color="EB6B34" w:themeColor="accent1"/>
          <w:bottom w:val="single" w:sz="4" w:space="0" w:color="EB6B34" w:themeColor="accent1"/>
          <w:right w:val="single" w:sz="4" w:space="0" w:color="EB6B34" w:themeColor="accent1"/>
          <w:insideH w:val="single" w:sz="4" w:space="0" w:color="EB6B34" w:themeColor="accent1"/>
          <w:insideV w:val="single" w:sz="4" w:space="0" w:color="EB6B34" w:themeColor="accent1"/>
        </w:tcBorders>
        <w:shd w:val="clear" w:color="auto" w:fill="FFFFFF" w:themeFill="background1"/>
      </w:tcPr>
    </w:tblStylePr>
    <w:tblStylePr w:type="band1Vert">
      <w:pPr>
        <w:jc w:val="center"/>
      </w:pPr>
      <w:tblPr/>
      <w:tcPr>
        <w:tcBorders>
          <w:top w:val="single" w:sz="4" w:space="0" w:color="EB6B34" w:themeColor="accent1"/>
          <w:left w:val="single" w:sz="4" w:space="0" w:color="EB6B34" w:themeColor="accent1"/>
          <w:bottom w:val="single" w:sz="4" w:space="0" w:color="EB6B34" w:themeColor="accent1"/>
          <w:right w:val="single" w:sz="4" w:space="0" w:color="EB6B34" w:themeColor="accent1"/>
          <w:insideH w:val="single" w:sz="4" w:space="0" w:color="EB6B34" w:themeColor="accent1"/>
          <w:insideV w:val="single" w:sz="4" w:space="0" w:color="EB6B34" w:themeColor="accent1"/>
        </w:tcBorders>
        <w:shd w:val="clear" w:color="auto" w:fill="auto"/>
      </w:tcPr>
    </w:tblStylePr>
    <w:tblStylePr w:type="band2Vert">
      <w:tblPr/>
      <w:tcPr>
        <w:tcBorders>
          <w:top w:val="single" w:sz="4" w:space="0" w:color="EB6B34" w:themeColor="accent1"/>
          <w:left w:val="single" w:sz="4" w:space="0" w:color="EB6B34" w:themeColor="accent1"/>
          <w:bottom w:val="single" w:sz="4" w:space="0" w:color="EB6B34" w:themeColor="accent1"/>
          <w:right w:val="single" w:sz="4" w:space="0" w:color="EB6B34" w:themeColor="accent1"/>
          <w:insideH w:val="single" w:sz="4" w:space="0" w:color="EB6B34" w:themeColor="accent1"/>
          <w:insideV w:val="single" w:sz="4" w:space="0" w:color="EB6B34" w:themeColor="accent1"/>
        </w:tcBorders>
        <w:shd w:val="clear" w:color="auto" w:fill="auto"/>
      </w:tcPr>
    </w:tblStylePr>
    <w:tblStylePr w:type="band1Horz">
      <w:tblPr/>
      <w:tcPr>
        <w:tcBorders>
          <w:top w:val="single" w:sz="4" w:space="0" w:color="EB6B34" w:themeColor="accent1"/>
          <w:left w:val="single" w:sz="4" w:space="0" w:color="EB6B34" w:themeColor="accent1"/>
          <w:bottom w:val="single" w:sz="4" w:space="0" w:color="EB6B34" w:themeColor="accent1"/>
          <w:right w:val="single" w:sz="4" w:space="0" w:color="EB6B34" w:themeColor="accent1"/>
          <w:insideH w:val="single" w:sz="4" w:space="0" w:color="EB6B34" w:themeColor="accent1"/>
          <w:insideV w:val="single" w:sz="4" w:space="0" w:color="EB6B34" w:themeColor="accent1"/>
        </w:tcBorders>
        <w:shd w:val="clear" w:color="auto" w:fill="auto"/>
      </w:tcPr>
    </w:tblStylePr>
    <w:tblStylePr w:type="band2Horz">
      <w:tblPr/>
      <w:tcPr>
        <w:tcBorders>
          <w:top w:val="single" w:sz="4" w:space="0" w:color="EB6B34" w:themeColor="accent1"/>
          <w:left w:val="single" w:sz="4" w:space="0" w:color="EB6B34" w:themeColor="accent1"/>
          <w:bottom w:val="single" w:sz="4" w:space="0" w:color="EB6B34" w:themeColor="accent1"/>
          <w:right w:val="single" w:sz="4" w:space="0" w:color="EB6B34" w:themeColor="accent1"/>
          <w:insideH w:val="single" w:sz="4" w:space="0" w:color="EB6B34" w:themeColor="accent1"/>
          <w:insideV w:val="single" w:sz="4" w:space="0" w:color="EB6B34" w:themeColor="accent1"/>
        </w:tcBorders>
        <w:shd w:val="clear" w:color="auto" w:fill="auto"/>
      </w:tcPr>
    </w:tblStylePr>
    <w:tblStylePr w:type="neCell">
      <w:pPr>
        <w:jc w:val="center"/>
      </w:pPr>
      <w:rPr>
        <w:b/>
      </w:rPr>
      <w:tblPr/>
      <w:tcPr>
        <w:tcBorders>
          <w:left w:val="nil"/>
          <w:bottom w:val="nil"/>
        </w:tcBorders>
      </w:tcPr>
    </w:tblStylePr>
    <w:tblStylePr w:type="nwCell">
      <w:pPr>
        <w:wordWrap/>
        <w:spacing w:beforeLines="0" w:before="120" w:beforeAutospacing="0" w:afterLines="0" w:after="120" w:afterAutospacing="0" w:line="240" w:lineRule="auto"/>
        <w:jc w:val="center"/>
      </w:pPr>
      <w:rPr>
        <w:rFonts w:asciiTheme="majorHAnsi" w:hAnsiTheme="majorHAnsi"/>
        <w:b/>
        <w:color w:val="212931" w:themeColor="text1" w:themeShade="80"/>
        <w:sz w:val="24"/>
      </w:rPr>
      <w:tblPr/>
      <w:tcPr>
        <w:tcBorders>
          <w:bottom w:val="nil"/>
          <w:right w:val="nil"/>
        </w:tcBorders>
        <w:shd w:val="clear" w:color="auto" w:fill="EB6B34" w:themeFill="accent1"/>
      </w:tcPr>
    </w:tblStylePr>
    <w:tblStylePr w:type="seCell">
      <w:tblPr/>
      <w:tcPr>
        <w:tcBorders>
          <w:top w:val="single" w:sz="4" w:space="0" w:color="EB6B34" w:themeColor="accent1"/>
          <w:left w:val="single" w:sz="4" w:space="0" w:color="EB6B34" w:themeColor="accent1"/>
          <w:bottom w:val="single" w:sz="4" w:space="0" w:color="EB6B34" w:themeColor="accent1"/>
          <w:right w:val="single" w:sz="4" w:space="0" w:color="EB6B34" w:themeColor="accent1"/>
          <w:insideH w:val="single" w:sz="4" w:space="0" w:color="EB6B34" w:themeColor="accent1"/>
          <w:insideV w:val="single" w:sz="4" w:space="0" w:color="EB6B34" w:themeColor="accent1"/>
        </w:tcBorders>
        <w:shd w:val="clear" w:color="auto" w:fill="auto"/>
      </w:tcPr>
    </w:tblStylePr>
    <w:tblStylePr w:type="swCell">
      <w:tblPr/>
      <w:tcPr>
        <w:tcBorders>
          <w:top w:val="single" w:sz="4" w:space="0" w:color="EB6B34" w:themeColor="accent1"/>
          <w:left w:val="single" w:sz="4" w:space="0" w:color="EB6B34" w:themeColor="accent1"/>
          <w:bottom w:val="single" w:sz="4" w:space="0" w:color="EB6B34" w:themeColor="accent1"/>
          <w:right w:val="single" w:sz="4" w:space="0" w:color="EB6B34" w:themeColor="accent1"/>
          <w:insideH w:val="single" w:sz="4" w:space="0" w:color="EB6B34" w:themeColor="accent1"/>
          <w:insideV w:val="single" w:sz="4" w:space="0" w:color="EB6B34" w:themeColor="accent1"/>
        </w:tcBorders>
        <w:shd w:val="clear" w:color="auto" w:fill="auto"/>
      </w:tcPr>
    </w:tblStylePr>
  </w:style>
  <w:style w:type="table" w:customStyle="1" w:styleId="Watson32">
    <w:name w:val="Watson3.2"/>
    <w:basedOn w:val="Watson12"/>
    <w:uiPriority w:val="99"/>
    <w:rsid w:val="00265431"/>
    <w:tblPr>
      <w:tblBorders>
        <w:top w:val="single" w:sz="4" w:space="0" w:color="35A0A4" w:themeColor="accent2"/>
        <w:left w:val="single" w:sz="4" w:space="0" w:color="35A0A4" w:themeColor="accent2"/>
        <w:bottom w:val="single" w:sz="4" w:space="0" w:color="35A0A4" w:themeColor="accent2"/>
        <w:right w:val="single" w:sz="4" w:space="0" w:color="35A0A4" w:themeColor="accent2"/>
        <w:insideH w:val="single" w:sz="4" w:space="0" w:color="35A0A4" w:themeColor="accent2"/>
        <w:insideV w:val="single" w:sz="4" w:space="0" w:color="35A0A4" w:themeColor="accent2"/>
      </w:tblBorders>
    </w:tblPr>
    <w:tblStylePr w:type="firstRow">
      <w:pPr>
        <w:wordWrap/>
        <w:spacing w:beforeLines="0" w:before="120" w:beforeAutospacing="0" w:afterLines="0" w:after="120" w:afterAutospacing="0" w:line="240" w:lineRule="auto"/>
        <w:jc w:val="center"/>
      </w:pPr>
      <w:rPr>
        <w:rFonts w:asciiTheme="majorHAnsi" w:hAnsiTheme="majorHAnsi"/>
        <w:b/>
        <w:bCs/>
        <w:color w:val="212931" w:themeColor="text1" w:themeShade="80"/>
        <w:sz w:val="24"/>
        <w:szCs w:val="24"/>
      </w:rPr>
      <w:tblPr/>
      <w:trPr>
        <w:cantSplit/>
        <w:tblHeader/>
      </w:trPr>
      <w:tcPr>
        <w:tcBorders>
          <w:top w:val="single" w:sz="4" w:space="0" w:color="35A0A4" w:themeColor="accent2"/>
          <w:left w:val="single" w:sz="4" w:space="0" w:color="35A0A4" w:themeColor="accent2"/>
          <w:bottom w:val="single" w:sz="4" w:space="0" w:color="35A0A4" w:themeColor="accent2"/>
          <w:right w:val="single" w:sz="4" w:space="0" w:color="35A0A4" w:themeColor="accent2"/>
          <w:insideH w:val="nil"/>
          <w:insideV w:val="single" w:sz="4" w:space="0" w:color="FFFFFF" w:themeColor="background1"/>
          <w:tl2br w:val="nil"/>
          <w:tr2bl w:val="nil"/>
        </w:tcBorders>
        <w:shd w:val="clear" w:color="auto" w:fill="35A0A4" w:themeFill="accent2"/>
      </w:tcPr>
    </w:tblStylePr>
    <w:tblStylePr w:type="lastRow">
      <w:rPr>
        <w:b/>
        <w:bCs/>
      </w:rPr>
      <w:tblPr/>
      <w:tcPr>
        <w:tcBorders>
          <w:top w:val="single" w:sz="4" w:space="0" w:color="35A0A4" w:themeColor="accent2"/>
          <w:left w:val="single" w:sz="4" w:space="0" w:color="35A0A4" w:themeColor="accent2"/>
          <w:bottom w:val="single" w:sz="4" w:space="0" w:color="35A0A4" w:themeColor="accent2"/>
          <w:right w:val="single" w:sz="4" w:space="0" w:color="35A0A4" w:themeColor="accent2"/>
          <w:insideH w:val="single" w:sz="4" w:space="0" w:color="35A0A4" w:themeColor="accent2"/>
          <w:insideV w:val="single" w:sz="4" w:space="0" w:color="35A0A4" w:themeColor="accent2"/>
        </w:tcBorders>
        <w:shd w:val="clear" w:color="auto" w:fill="FFFFFF" w:themeFill="background1"/>
      </w:tcPr>
    </w:tblStylePr>
    <w:tblStylePr w:type="firstCol">
      <w:pPr>
        <w:wordWrap/>
        <w:spacing w:beforeLines="0" w:before="0" w:beforeAutospacing="0" w:afterLines="0" w:after="0" w:afterAutospacing="0" w:line="240" w:lineRule="auto"/>
        <w:ind w:leftChars="0" w:left="0" w:rightChars="0" w:right="0"/>
        <w:contextualSpacing w:val="0"/>
        <w:jc w:val="center"/>
      </w:pPr>
      <w:rPr>
        <w:rFonts w:asciiTheme="majorHAnsi" w:hAnsiTheme="majorHAnsi"/>
        <w:b/>
        <w:bCs/>
        <w:i w:val="0"/>
        <w:color w:val="6E6E6E" w:themeColor="background2"/>
        <w:spacing w:val="0"/>
        <w:sz w:val="24"/>
      </w:rPr>
      <w:tblPr/>
      <w:tcPr>
        <w:tcBorders>
          <w:top w:val="single" w:sz="4" w:space="0" w:color="35A0A4" w:themeColor="accent2"/>
          <w:left w:val="single" w:sz="4" w:space="0" w:color="35A0A4" w:themeColor="accent2"/>
          <w:bottom w:val="single" w:sz="4" w:space="0" w:color="35A0A4" w:themeColor="accent2"/>
          <w:right w:val="single" w:sz="4" w:space="0" w:color="35A0A4" w:themeColor="accent2"/>
          <w:insideH w:val="single" w:sz="4" w:space="0" w:color="35A0A4" w:themeColor="accent2"/>
          <w:insideV w:val="single" w:sz="4" w:space="0" w:color="35A0A4" w:themeColor="accent2"/>
        </w:tcBorders>
        <w:shd w:val="clear" w:color="auto" w:fill="FFFFFF" w:themeFill="background1"/>
      </w:tcPr>
    </w:tblStylePr>
    <w:tblStylePr w:type="lastCol">
      <w:pPr>
        <w:jc w:val="center"/>
      </w:pPr>
      <w:rPr>
        <w:b/>
        <w:bCs/>
      </w:rPr>
      <w:tblPr/>
      <w:tcPr>
        <w:tcBorders>
          <w:top w:val="single" w:sz="4" w:space="0" w:color="35A0A4" w:themeColor="accent2"/>
          <w:left w:val="single" w:sz="4" w:space="0" w:color="35A0A4" w:themeColor="accent2"/>
          <w:bottom w:val="single" w:sz="4" w:space="0" w:color="35A0A4" w:themeColor="accent2"/>
          <w:right w:val="single" w:sz="4" w:space="0" w:color="35A0A4" w:themeColor="accent2"/>
          <w:insideH w:val="single" w:sz="4" w:space="0" w:color="35A0A4" w:themeColor="accent2"/>
          <w:insideV w:val="single" w:sz="4" w:space="0" w:color="35A0A4" w:themeColor="accent2"/>
        </w:tcBorders>
        <w:shd w:val="clear" w:color="auto" w:fill="FFFFFF" w:themeFill="background1"/>
      </w:tcPr>
    </w:tblStylePr>
    <w:tblStylePr w:type="band1Vert">
      <w:pPr>
        <w:jc w:val="center"/>
      </w:pPr>
      <w:tblPr/>
      <w:tcPr>
        <w:tcBorders>
          <w:top w:val="single" w:sz="4" w:space="0" w:color="35A0A4" w:themeColor="accent2"/>
          <w:left w:val="single" w:sz="4" w:space="0" w:color="35A0A4" w:themeColor="accent2"/>
          <w:bottom w:val="single" w:sz="4" w:space="0" w:color="35A0A4" w:themeColor="accent2"/>
          <w:right w:val="single" w:sz="4" w:space="0" w:color="35A0A4" w:themeColor="accent2"/>
          <w:insideH w:val="single" w:sz="4" w:space="0" w:color="35A0A4" w:themeColor="accent2"/>
          <w:insideV w:val="single" w:sz="4" w:space="0" w:color="35A0A4" w:themeColor="accent2"/>
        </w:tcBorders>
        <w:shd w:val="clear" w:color="auto" w:fill="auto"/>
      </w:tcPr>
    </w:tblStylePr>
    <w:tblStylePr w:type="band2Vert">
      <w:tblPr/>
      <w:tcPr>
        <w:tcBorders>
          <w:top w:val="single" w:sz="4" w:space="0" w:color="35A0A4" w:themeColor="accent2"/>
          <w:left w:val="single" w:sz="4" w:space="0" w:color="35A0A4" w:themeColor="accent2"/>
          <w:bottom w:val="single" w:sz="4" w:space="0" w:color="35A0A4" w:themeColor="accent2"/>
          <w:right w:val="single" w:sz="4" w:space="0" w:color="35A0A4" w:themeColor="accent2"/>
          <w:insideH w:val="single" w:sz="4" w:space="0" w:color="35A0A4" w:themeColor="accent2"/>
          <w:insideV w:val="single" w:sz="4" w:space="0" w:color="35A0A4" w:themeColor="accent2"/>
        </w:tcBorders>
        <w:shd w:val="clear" w:color="auto" w:fill="auto"/>
      </w:tcPr>
    </w:tblStylePr>
    <w:tblStylePr w:type="band1Horz">
      <w:tblPr/>
      <w:tcPr>
        <w:tcBorders>
          <w:top w:val="single" w:sz="4" w:space="0" w:color="35A0A4" w:themeColor="accent2"/>
          <w:left w:val="single" w:sz="4" w:space="0" w:color="35A0A4" w:themeColor="accent2"/>
          <w:bottom w:val="single" w:sz="4" w:space="0" w:color="35A0A4" w:themeColor="accent2"/>
          <w:right w:val="single" w:sz="4" w:space="0" w:color="35A0A4" w:themeColor="accent2"/>
          <w:insideH w:val="single" w:sz="4" w:space="0" w:color="35A0A4" w:themeColor="accent2"/>
          <w:insideV w:val="single" w:sz="4" w:space="0" w:color="35A0A4" w:themeColor="accent2"/>
        </w:tcBorders>
        <w:shd w:val="clear" w:color="auto" w:fill="auto"/>
      </w:tcPr>
    </w:tblStylePr>
    <w:tblStylePr w:type="band2Horz">
      <w:tblPr/>
      <w:tcPr>
        <w:tcBorders>
          <w:top w:val="single" w:sz="4" w:space="0" w:color="35A0A4" w:themeColor="accent2"/>
          <w:left w:val="single" w:sz="4" w:space="0" w:color="35A0A4" w:themeColor="accent2"/>
          <w:bottom w:val="single" w:sz="4" w:space="0" w:color="35A0A4" w:themeColor="accent2"/>
          <w:right w:val="single" w:sz="4" w:space="0" w:color="35A0A4" w:themeColor="accent2"/>
          <w:insideH w:val="single" w:sz="4" w:space="0" w:color="35A0A4" w:themeColor="accent2"/>
          <w:insideV w:val="single" w:sz="4" w:space="0" w:color="35A0A4" w:themeColor="accent2"/>
        </w:tcBorders>
        <w:shd w:val="clear" w:color="auto" w:fill="auto"/>
      </w:tcPr>
    </w:tblStylePr>
    <w:tblStylePr w:type="neCell">
      <w:pPr>
        <w:jc w:val="center"/>
      </w:pPr>
      <w:rPr>
        <w:b/>
      </w:rPr>
      <w:tblPr/>
      <w:tcPr>
        <w:tcBorders>
          <w:left w:val="nil"/>
          <w:bottom w:val="nil"/>
        </w:tcBorders>
      </w:tcPr>
    </w:tblStylePr>
    <w:tblStylePr w:type="nwCell">
      <w:pPr>
        <w:wordWrap/>
        <w:spacing w:beforeLines="0" w:before="120" w:beforeAutospacing="0" w:afterLines="0" w:after="120" w:afterAutospacing="0" w:line="240" w:lineRule="auto"/>
        <w:jc w:val="center"/>
      </w:pPr>
      <w:rPr>
        <w:rFonts w:asciiTheme="majorHAnsi" w:hAnsiTheme="majorHAnsi"/>
        <w:b/>
        <w:color w:val="212931" w:themeColor="text1" w:themeShade="80"/>
        <w:sz w:val="24"/>
      </w:rPr>
      <w:tblPr/>
      <w:tcPr>
        <w:tcBorders>
          <w:bottom w:val="nil"/>
          <w:right w:val="nil"/>
        </w:tcBorders>
        <w:shd w:val="clear" w:color="auto" w:fill="35A0A4" w:themeFill="accent2"/>
      </w:tcPr>
    </w:tblStylePr>
    <w:tblStylePr w:type="seCell">
      <w:tblPr/>
      <w:tcPr>
        <w:tcBorders>
          <w:top w:val="single" w:sz="4" w:space="0" w:color="35A0A4" w:themeColor="accent2"/>
          <w:left w:val="single" w:sz="4" w:space="0" w:color="35A0A4" w:themeColor="accent2"/>
          <w:bottom w:val="single" w:sz="4" w:space="0" w:color="35A0A4" w:themeColor="accent2"/>
          <w:right w:val="single" w:sz="4" w:space="0" w:color="35A0A4" w:themeColor="accent2"/>
          <w:insideH w:val="single" w:sz="4" w:space="0" w:color="35A0A4" w:themeColor="accent2"/>
          <w:insideV w:val="single" w:sz="4" w:space="0" w:color="35A0A4" w:themeColor="accent2"/>
        </w:tcBorders>
        <w:shd w:val="clear" w:color="auto" w:fill="auto"/>
      </w:tcPr>
    </w:tblStylePr>
    <w:tblStylePr w:type="swCell">
      <w:tblPr/>
      <w:tcPr>
        <w:tcBorders>
          <w:top w:val="single" w:sz="4" w:space="0" w:color="35A0A4" w:themeColor="accent2"/>
          <w:left w:val="single" w:sz="4" w:space="0" w:color="35A0A4" w:themeColor="accent2"/>
          <w:bottom w:val="single" w:sz="4" w:space="0" w:color="35A0A4" w:themeColor="accent2"/>
          <w:right w:val="single" w:sz="4" w:space="0" w:color="35A0A4" w:themeColor="accent2"/>
          <w:insideH w:val="single" w:sz="4" w:space="0" w:color="35A0A4" w:themeColor="accent2"/>
          <w:insideV w:val="single" w:sz="4" w:space="0" w:color="35A0A4" w:themeColor="accent2"/>
        </w:tcBorders>
        <w:shd w:val="clear" w:color="auto" w:fill="auto"/>
      </w:tcPr>
    </w:tblStylePr>
  </w:style>
  <w:style w:type="table" w:customStyle="1" w:styleId="Watson42">
    <w:name w:val="Watson4.2"/>
    <w:basedOn w:val="Watson12"/>
    <w:uiPriority w:val="99"/>
    <w:rsid w:val="005C60D9"/>
    <w:tblPr>
      <w:tblBorders>
        <w:top w:val="single" w:sz="4" w:space="0" w:color="FFFFFF" w:themeColor="accent3"/>
        <w:left w:val="single" w:sz="4" w:space="0" w:color="FFFFFF" w:themeColor="accent3"/>
        <w:bottom w:val="single" w:sz="4" w:space="0" w:color="FFFFFF" w:themeColor="accent3"/>
        <w:right w:val="single" w:sz="4" w:space="0" w:color="FFFFFF" w:themeColor="accent3"/>
        <w:insideH w:val="single" w:sz="4" w:space="0" w:color="FFFFFF" w:themeColor="accent3"/>
        <w:insideV w:val="single" w:sz="4" w:space="0" w:color="FFFFFF" w:themeColor="accent3"/>
      </w:tblBorders>
    </w:tblPr>
    <w:tblStylePr w:type="firstRow">
      <w:pPr>
        <w:wordWrap/>
        <w:spacing w:beforeLines="0" w:before="120" w:beforeAutospacing="0" w:afterLines="0" w:after="120" w:afterAutospacing="0" w:line="240" w:lineRule="auto"/>
        <w:jc w:val="center"/>
      </w:pPr>
      <w:rPr>
        <w:rFonts w:asciiTheme="majorHAnsi" w:hAnsiTheme="majorHAnsi"/>
        <w:b/>
        <w:bCs/>
        <w:color w:val="FFFFFF" w:themeColor="background1"/>
        <w:sz w:val="24"/>
        <w:szCs w:val="24"/>
      </w:rPr>
      <w:tblPr/>
      <w:trPr>
        <w:cantSplit/>
        <w:tblHeader/>
      </w:tr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single" w:sz="4" w:space="0" w:color="FFFFFF" w:themeColor="background1"/>
          <w:tl2br w:val="nil"/>
          <w:tr2bl w:val="nil"/>
        </w:tcBorders>
        <w:shd w:val="clear" w:color="auto" w:fill="FFFFFF" w:themeFill="accent3"/>
      </w:tcPr>
    </w:tblStylePr>
    <w:tblStylePr w:type="lastRow">
      <w:rPr>
        <w:b/>
        <w:bCs/>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single" w:sz="4" w:space="0" w:color="FFFFFF" w:themeColor="accent3"/>
          <w:insideV w:val="single" w:sz="4" w:space="0" w:color="FFFFFF" w:themeColor="accent3"/>
        </w:tcBorders>
        <w:shd w:val="clear" w:color="auto" w:fill="FFFFFF" w:themeFill="background1"/>
      </w:tcPr>
    </w:tblStylePr>
    <w:tblStylePr w:type="firstCol">
      <w:pPr>
        <w:wordWrap/>
        <w:spacing w:beforeLines="0" w:before="0" w:beforeAutospacing="0" w:afterLines="0" w:after="0" w:afterAutospacing="0" w:line="240" w:lineRule="auto"/>
        <w:ind w:leftChars="0" w:left="0" w:rightChars="0" w:right="0"/>
        <w:contextualSpacing w:val="0"/>
        <w:jc w:val="center"/>
      </w:pPr>
      <w:rPr>
        <w:rFonts w:asciiTheme="majorHAnsi" w:hAnsiTheme="majorHAnsi"/>
        <w:b/>
        <w:bCs/>
        <w:i w:val="0"/>
        <w:color w:val="6E6E6E" w:themeColor="background2"/>
        <w:spacing w:val="0"/>
        <w:sz w:val="24"/>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single" w:sz="4" w:space="0" w:color="FFFFFF" w:themeColor="accent3"/>
          <w:insideV w:val="single" w:sz="4" w:space="0" w:color="FFFFFF" w:themeColor="accent3"/>
        </w:tcBorders>
        <w:shd w:val="clear" w:color="auto" w:fill="FFFFFF" w:themeFill="background1"/>
      </w:tcPr>
    </w:tblStylePr>
    <w:tblStylePr w:type="lastCol">
      <w:pPr>
        <w:jc w:val="center"/>
      </w:pPr>
      <w:rPr>
        <w:b/>
        <w:bCs/>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single" w:sz="4" w:space="0" w:color="FFFFFF" w:themeColor="accent3"/>
          <w:insideV w:val="single" w:sz="4" w:space="0" w:color="FFFFFF" w:themeColor="accent3"/>
        </w:tcBorders>
        <w:shd w:val="clear" w:color="auto" w:fill="FFFFFF" w:themeFill="background1"/>
      </w:tcPr>
    </w:tblStylePr>
    <w:tblStylePr w:type="band1Vert">
      <w:pPr>
        <w:jc w:val="center"/>
      </w:p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single" w:sz="4" w:space="0" w:color="FFFFFF" w:themeColor="accent3"/>
          <w:insideV w:val="single" w:sz="4" w:space="0" w:color="FFFFFF" w:themeColor="accent3"/>
        </w:tcBorders>
        <w:shd w:val="clear" w:color="auto" w:fill="auto"/>
      </w:tcPr>
    </w:tblStylePr>
    <w:tblStylePr w:type="band2Vert">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single" w:sz="4" w:space="0" w:color="FFFFFF" w:themeColor="accent3"/>
          <w:insideV w:val="single" w:sz="4" w:space="0" w:color="FFFFFF" w:themeColor="accent3"/>
        </w:tcBorders>
        <w:shd w:val="clear" w:color="auto" w:fill="auto"/>
      </w:tcPr>
    </w:tblStylePr>
    <w:tblStylePr w:type="band1Horz">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single" w:sz="4" w:space="0" w:color="FFFFFF" w:themeColor="accent3"/>
          <w:insideV w:val="single" w:sz="4" w:space="0" w:color="FFFFFF" w:themeColor="accent3"/>
        </w:tcBorders>
        <w:shd w:val="clear" w:color="auto" w:fill="auto"/>
      </w:tcPr>
    </w:tblStylePr>
    <w:tblStylePr w:type="band2Horz">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single" w:sz="4" w:space="0" w:color="FFFFFF" w:themeColor="accent3"/>
          <w:insideV w:val="single" w:sz="4" w:space="0" w:color="FFFFFF" w:themeColor="accent3"/>
        </w:tcBorders>
        <w:shd w:val="clear" w:color="auto" w:fill="auto"/>
      </w:tcPr>
    </w:tblStylePr>
    <w:tblStylePr w:type="neCell">
      <w:pPr>
        <w:jc w:val="center"/>
      </w:pPr>
      <w:rPr>
        <w:b/>
      </w:rPr>
      <w:tblPr/>
      <w:tcPr>
        <w:tcBorders>
          <w:left w:val="nil"/>
          <w:bottom w:val="nil"/>
        </w:tcBorders>
      </w:tcPr>
    </w:tblStylePr>
    <w:tblStylePr w:type="nwCell">
      <w:pPr>
        <w:wordWrap/>
        <w:spacing w:beforeLines="0" w:before="120" w:beforeAutospacing="0" w:afterLines="0" w:after="120" w:afterAutospacing="0" w:line="240" w:lineRule="auto"/>
        <w:jc w:val="center"/>
      </w:pPr>
      <w:rPr>
        <w:rFonts w:asciiTheme="majorHAnsi" w:hAnsiTheme="majorHAnsi"/>
        <w:b/>
        <w:color w:val="FFFFFF" w:themeColor="background1"/>
        <w:sz w:val="24"/>
      </w:rPr>
      <w:tblPr/>
      <w:tcPr>
        <w:tcBorders>
          <w:bottom w:val="nil"/>
          <w:right w:val="nil"/>
        </w:tcBorders>
        <w:shd w:val="clear" w:color="auto" w:fill="FFFFFF" w:themeFill="accent3"/>
      </w:tcPr>
    </w:tblStylePr>
    <w:tblStylePr w:type="seCell">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single" w:sz="4" w:space="0" w:color="FFFFFF" w:themeColor="accent3"/>
          <w:insideV w:val="single" w:sz="4" w:space="0" w:color="FFFFFF" w:themeColor="accent3"/>
        </w:tcBorders>
        <w:shd w:val="clear" w:color="auto" w:fill="auto"/>
      </w:tcPr>
    </w:tblStylePr>
    <w:tblStylePr w:type="swCell">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single" w:sz="4" w:space="0" w:color="FFFFFF" w:themeColor="accent3"/>
          <w:insideV w:val="single" w:sz="4" w:space="0" w:color="FFFFFF" w:themeColor="accent3"/>
        </w:tcBorders>
        <w:shd w:val="clear" w:color="auto" w:fill="auto"/>
      </w:tcPr>
    </w:tblStylePr>
  </w:style>
  <w:style w:type="table" w:customStyle="1" w:styleId="Watson52">
    <w:name w:val="Watson5.2"/>
    <w:basedOn w:val="Watson12"/>
    <w:uiPriority w:val="99"/>
    <w:rsid w:val="00265431"/>
    <w:tblPr>
      <w:tblBorders>
        <w:top w:val="single" w:sz="4" w:space="0" w:color="83A354" w:themeColor="accent4"/>
        <w:left w:val="single" w:sz="4" w:space="0" w:color="83A354" w:themeColor="accent4"/>
        <w:bottom w:val="single" w:sz="4" w:space="0" w:color="83A354" w:themeColor="accent4"/>
        <w:right w:val="single" w:sz="4" w:space="0" w:color="83A354" w:themeColor="accent4"/>
        <w:insideH w:val="single" w:sz="4" w:space="0" w:color="83A354" w:themeColor="accent4"/>
        <w:insideV w:val="single" w:sz="4" w:space="0" w:color="83A354" w:themeColor="accent4"/>
      </w:tblBorders>
    </w:tblPr>
    <w:tblStylePr w:type="firstRow">
      <w:pPr>
        <w:wordWrap/>
        <w:spacing w:beforeLines="0" w:before="120" w:beforeAutospacing="0" w:afterLines="0" w:after="120" w:afterAutospacing="0" w:line="240" w:lineRule="auto"/>
        <w:jc w:val="center"/>
      </w:pPr>
      <w:rPr>
        <w:rFonts w:asciiTheme="majorHAnsi" w:hAnsiTheme="majorHAnsi"/>
        <w:b/>
        <w:bCs/>
        <w:color w:val="212931" w:themeColor="text1" w:themeShade="80"/>
        <w:sz w:val="24"/>
        <w:szCs w:val="24"/>
      </w:rPr>
      <w:tblPr/>
      <w:trPr>
        <w:cantSplit/>
        <w:tblHeader/>
      </w:trPr>
      <w:tcPr>
        <w:tcBorders>
          <w:top w:val="single" w:sz="4" w:space="0" w:color="83A354" w:themeColor="accent4"/>
          <w:left w:val="single" w:sz="4" w:space="0" w:color="83A354" w:themeColor="accent4"/>
          <w:bottom w:val="single" w:sz="4" w:space="0" w:color="83A354" w:themeColor="accent4"/>
          <w:right w:val="single" w:sz="4" w:space="0" w:color="83A354" w:themeColor="accent4"/>
          <w:insideH w:val="nil"/>
          <w:insideV w:val="single" w:sz="4" w:space="0" w:color="FFFFFF" w:themeColor="background1"/>
          <w:tl2br w:val="nil"/>
          <w:tr2bl w:val="nil"/>
        </w:tcBorders>
        <w:shd w:val="clear" w:color="auto" w:fill="83A354" w:themeFill="accent4"/>
      </w:tcPr>
    </w:tblStylePr>
    <w:tblStylePr w:type="lastRow">
      <w:rPr>
        <w:b/>
        <w:bCs/>
      </w:rPr>
      <w:tblPr/>
      <w:tcPr>
        <w:tcBorders>
          <w:top w:val="single" w:sz="4" w:space="0" w:color="83A354" w:themeColor="accent4"/>
          <w:left w:val="single" w:sz="4" w:space="0" w:color="83A354" w:themeColor="accent4"/>
          <w:bottom w:val="single" w:sz="4" w:space="0" w:color="83A354" w:themeColor="accent4"/>
          <w:right w:val="single" w:sz="4" w:space="0" w:color="83A354" w:themeColor="accent4"/>
          <w:insideH w:val="single" w:sz="4" w:space="0" w:color="83A354" w:themeColor="accent4"/>
          <w:insideV w:val="single" w:sz="4" w:space="0" w:color="83A354" w:themeColor="accent4"/>
        </w:tcBorders>
        <w:shd w:val="clear" w:color="auto" w:fill="FFFFFF" w:themeFill="background1"/>
      </w:tcPr>
    </w:tblStylePr>
    <w:tblStylePr w:type="firstCol">
      <w:pPr>
        <w:wordWrap/>
        <w:spacing w:beforeLines="0" w:before="0" w:beforeAutospacing="0" w:afterLines="0" w:after="0" w:afterAutospacing="0" w:line="240" w:lineRule="auto"/>
        <w:ind w:leftChars="0" w:left="0" w:rightChars="0" w:right="0"/>
        <w:contextualSpacing w:val="0"/>
        <w:jc w:val="center"/>
      </w:pPr>
      <w:rPr>
        <w:rFonts w:asciiTheme="majorHAnsi" w:hAnsiTheme="majorHAnsi"/>
        <w:b/>
        <w:bCs/>
        <w:i w:val="0"/>
        <w:color w:val="6E6E6E" w:themeColor="background2"/>
        <w:spacing w:val="0"/>
        <w:sz w:val="24"/>
      </w:rPr>
      <w:tblPr/>
      <w:tcPr>
        <w:tcBorders>
          <w:top w:val="single" w:sz="4" w:space="0" w:color="83A354" w:themeColor="accent4"/>
          <w:left w:val="single" w:sz="4" w:space="0" w:color="83A354" w:themeColor="accent4"/>
          <w:bottom w:val="single" w:sz="4" w:space="0" w:color="83A354" w:themeColor="accent4"/>
          <w:right w:val="single" w:sz="4" w:space="0" w:color="83A354" w:themeColor="accent4"/>
          <w:insideH w:val="single" w:sz="4" w:space="0" w:color="83A354" w:themeColor="accent4"/>
          <w:insideV w:val="single" w:sz="4" w:space="0" w:color="83A354" w:themeColor="accent4"/>
        </w:tcBorders>
        <w:shd w:val="clear" w:color="auto" w:fill="FFFFFF" w:themeFill="background1"/>
      </w:tcPr>
    </w:tblStylePr>
    <w:tblStylePr w:type="lastCol">
      <w:pPr>
        <w:jc w:val="center"/>
      </w:pPr>
      <w:rPr>
        <w:b/>
        <w:bCs/>
      </w:rPr>
      <w:tblPr/>
      <w:tcPr>
        <w:tcBorders>
          <w:top w:val="single" w:sz="4" w:space="0" w:color="83A354" w:themeColor="accent4"/>
          <w:left w:val="single" w:sz="4" w:space="0" w:color="83A354" w:themeColor="accent4"/>
          <w:bottom w:val="single" w:sz="4" w:space="0" w:color="83A354" w:themeColor="accent4"/>
          <w:right w:val="single" w:sz="4" w:space="0" w:color="83A354" w:themeColor="accent4"/>
          <w:insideH w:val="single" w:sz="4" w:space="0" w:color="83A354" w:themeColor="accent4"/>
          <w:insideV w:val="single" w:sz="4" w:space="0" w:color="83A354" w:themeColor="accent4"/>
        </w:tcBorders>
        <w:shd w:val="clear" w:color="auto" w:fill="FFFFFF" w:themeFill="background1"/>
      </w:tcPr>
    </w:tblStylePr>
    <w:tblStylePr w:type="band1Vert">
      <w:pPr>
        <w:jc w:val="center"/>
      </w:pPr>
      <w:tblPr/>
      <w:tcPr>
        <w:tcBorders>
          <w:top w:val="single" w:sz="4" w:space="0" w:color="83A354" w:themeColor="accent4"/>
          <w:left w:val="single" w:sz="4" w:space="0" w:color="83A354" w:themeColor="accent4"/>
          <w:bottom w:val="single" w:sz="4" w:space="0" w:color="83A354" w:themeColor="accent4"/>
          <w:right w:val="single" w:sz="4" w:space="0" w:color="83A354" w:themeColor="accent4"/>
          <w:insideH w:val="single" w:sz="4" w:space="0" w:color="83A354" w:themeColor="accent4"/>
          <w:insideV w:val="single" w:sz="4" w:space="0" w:color="83A354" w:themeColor="accent4"/>
        </w:tcBorders>
        <w:shd w:val="clear" w:color="auto" w:fill="auto"/>
      </w:tcPr>
    </w:tblStylePr>
    <w:tblStylePr w:type="band2Vert">
      <w:tblPr/>
      <w:tcPr>
        <w:tcBorders>
          <w:top w:val="single" w:sz="4" w:space="0" w:color="83A354" w:themeColor="accent4"/>
          <w:left w:val="single" w:sz="4" w:space="0" w:color="83A354" w:themeColor="accent4"/>
          <w:bottom w:val="single" w:sz="4" w:space="0" w:color="83A354" w:themeColor="accent4"/>
          <w:right w:val="single" w:sz="4" w:space="0" w:color="83A354" w:themeColor="accent4"/>
          <w:insideH w:val="single" w:sz="4" w:space="0" w:color="83A354" w:themeColor="accent4"/>
          <w:insideV w:val="single" w:sz="4" w:space="0" w:color="83A354" w:themeColor="accent4"/>
        </w:tcBorders>
        <w:shd w:val="clear" w:color="auto" w:fill="auto"/>
      </w:tcPr>
    </w:tblStylePr>
    <w:tblStylePr w:type="band1Horz">
      <w:tblPr/>
      <w:tcPr>
        <w:tcBorders>
          <w:top w:val="single" w:sz="4" w:space="0" w:color="83A354" w:themeColor="accent4"/>
          <w:left w:val="single" w:sz="4" w:space="0" w:color="83A354" w:themeColor="accent4"/>
          <w:bottom w:val="single" w:sz="4" w:space="0" w:color="83A354" w:themeColor="accent4"/>
          <w:right w:val="single" w:sz="4" w:space="0" w:color="83A354" w:themeColor="accent4"/>
          <w:insideH w:val="single" w:sz="4" w:space="0" w:color="83A354" w:themeColor="accent4"/>
          <w:insideV w:val="single" w:sz="4" w:space="0" w:color="83A354" w:themeColor="accent4"/>
        </w:tcBorders>
        <w:shd w:val="clear" w:color="auto" w:fill="auto"/>
      </w:tcPr>
    </w:tblStylePr>
    <w:tblStylePr w:type="band2Horz">
      <w:tblPr/>
      <w:tcPr>
        <w:tcBorders>
          <w:top w:val="single" w:sz="4" w:space="0" w:color="83A354" w:themeColor="accent4"/>
          <w:left w:val="single" w:sz="4" w:space="0" w:color="83A354" w:themeColor="accent4"/>
          <w:bottom w:val="single" w:sz="4" w:space="0" w:color="83A354" w:themeColor="accent4"/>
          <w:right w:val="single" w:sz="4" w:space="0" w:color="83A354" w:themeColor="accent4"/>
          <w:insideH w:val="single" w:sz="4" w:space="0" w:color="83A354" w:themeColor="accent4"/>
          <w:insideV w:val="single" w:sz="4" w:space="0" w:color="83A354" w:themeColor="accent4"/>
        </w:tcBorders>
        <w:shd w:val="clear" w:color="auto" w:fill="auto"/>
      </w:tcPr>
    </w:tblStylePr>
    <w:tblStylePr w:type="neCell">
      <w:pPr>
        <w:jc w:val="center"/>
      </w:pPr>
      <w:rPr>
        <w:b/>
      </w:rPr>
      <w:tblPr/>
      <w:tcPr>
        <w:tcBorders>
          <w:left w:val="nil"/>
          <w:bottom w:val="nil"/>
        </w:tcBorders>
      </w:tcPr>
    </w:tblStylePr>
    <w:tblStylePr w:type="nwCell">
      <w:pPr>
        <w:wordWrap/>
        <w:spacing w:beforeLines="0" w:before="120" w:beforeAutospacing="0" w:afterLines="0" w:after="120" w:afterAutospacing="0" w:line="240" w:lineRule="auto"/>
        <w:jc w:val="center"/>
      </w:pPr>
      <w:rPr>
        <w:rFonts w:asciiTheme="majorHAnsi" w:hAnsiTheme="majorHAnsi"/>
        <w:b/>
        <w:color w:val="212931" w:themeColor="text1" w:themeShade="80"/>
        <w:sz w:val="24"/>
      </w:rPr>
      <w:tblPr/>
      <w:tcPr>
        <w:tcBorders>
          <w:bottom w:val="nil"/>
          <w:right w:val="nil"/>
        </w:tcBorders>
        <w:shd w:val="clear" w:color="auto" w:fill="83A354" w:themeFill="accent4"/>
      </w:tcPr>
    </w:tblStylePr>
    <w:tblStylePr w:type="seCell">
      <w:tblPr/>
      <w:tcPr>
        <w:tcBorders>
          <w:top w:val="single" w:sz="4" w:space="0" w:color="83A354" w:themeColor="accent4"/>
          <w:left w:val="single" w:sz="4" w:space="0" w:color="83A354" w:themeColor="accent4"/>
          <w:bottom w:val="single" w:sz="4" w:space="0" w:color="83A354" w:themeColor="accent4"/>
          <w:right w:val="single" w:sz="4" w:space="0" w:color="83A354" w:themeColor="accent4"/>
          <w:insideH w:val="single" w:sz="4" w:space="0" w:color="83A354" w:themeColor="accent4"/>
          <w:insideV w:val="single" w:sz="4" w:space="0" w:color="83A354" w:themeColor="accent4"/>
        </w:tcBorders>
        <w:shd w:val="clear" w:color="auto" w:fill="auto"/>
      </w:tcPr>
    </w:tblStylePr>
    <w:tblStylePr w:type="swCell">
      <w:tblPr/>
      <w:tcPr>
        <w:tcBorders>
          <w:top w:val="single" w:sz="4" w:space="0" w:color="83A354" w:themeColor="accent4"/>
          <w:left w:val="single" w:sz="4" w:space="0" w:color="83A354" w:themeColor="accent4"/>
          <w:bottom w:val="single" w:sz="4" w:space="0" w:color="83A354" w:themeColor="accent4"/>
          <w:right w:val="single" w:sz="4" w:space="0" w:color="83A354" w:themeColor="accent4"/>
          <w:insideH w:val="single" w:sz="4" w:space="0" w:color="83A354" w:themeColor="accent4"/>
          <w:insideV w:val="single" w:sz="4" w:space="0" w:color="83A354" w:themeColor="accent4"/>
        </w:tcBorders>
        <w:shd w:val="clear" w:color="auto" w:fill="auto"/>
      </w:tcPr>
    </w:tblStylePr>
  </w:style>
  <w:style w:type="table" w:customStyle="1" w:styleId="Watson62">
    <w:name w:val="Watson6.2"/>
    <w:basedOn w:val="Watson12"/>
    <w:uiPriority w:val="99"/>
    <w:rsid w:val="005C60D9"/>
    <w:tblPr>
      <w:tblBorders>
        <w:top w:val="single" w:sz="4" w:space="0" w:color="434F7F" w:themeColor="accent5"/>
        <w:left w:val="single" w:sz="4" w:space="0" w:color="434F7F" w:themeColor="accent5"/>
        <w:bottom w:val="single" w:sz="4" w:space="0" w:color="434F7F" w:themeColor="accent5"/>
        <w:right w:val="single" w:sz="4" w:space="0" w:color="434F7F" w:themeColor="accent5"/>
        <w:insideH w:val="single" w:sz="4" w:space="0" w:color="434F7F" w:themeColor="accent5"/>
        <w:insideV w:val="single" w:sz="4" w:space="0" w:color="434F7F" w:themeColor="accent5"/>
      </w:tblBorders>
    </w:tblPr>
    <w:tblStylePr w:type="firstRow">
      <w:pPr>
        <w:wordWrap/>
        <w:spacing w:beforeLines="0" w:before="120" w:beforeAutospacing="0" w:afterLines="0" w:after="120" w:afterAutospacing="0" w:line="240" w:lineRule="auto"/>
        <w:jc w:val="center"/>
      </w:pPr>
      <w:rPr>
        <w:rFonts w:asciiTheme="majorHAnsi" w:hAnsiTheme="majorHAnsi"/>
        <w:b/>
        <w:bCs/>
        <w:color w:val="FFFFFF" w:themeColor="background1"/>
        <w:sz w:val="24"/>
        <w:szCs w:val="24"/>
      </w:rPr>
      <w:tblPr/>
      <w:trPr>
        <w:cantSplit/>
        <w:tblHeader/>
      </w:trPr>
      <w:tcPr>
        <w:tcBorders>
          <w:top w:val="single" w:sz="4" w:space="0" w:color="434F7F" w:themeColor="accent5"/>
          <w:left w:val="single" w:sz="4" w:space="0" w:color="434F7F" w:themeColor="accent5"/>
          <w:bottom w:val="single" w:sz="4" w:space="0" w:color="434F7F" w:themeColor="accent5"/>
          <w:right w:val="single" w:sz="4" w:space="0" w:color="434F7F" w:themeColor="accent5"/>
          <w:insideH w:val="nil"/>
          <w:insideV w:val="single" w:sz="4" w:space="0" w:color="FFFFFF" w:themeColor="background1"/>
          <w:tl2br w:val="nil"/>
          <w:tr2bl w:val="nil"/>
        </w:tcBorders>
        <w:shd w:val="clear" w:color="auto" w:fill="434F7F" w:themeFill="accent5"/>
      </w:tcPr>
    </w:tblStylePr>
    <w:tblStylePr w:type="lastRow">
      <w:rPr>
        <w:b/>
        <w:bCs/>
      </w:rPr>
      <w:tblPr/>
      <w:tcPr>
        <w:tcBorders>
          <w:top w:val="single" w:sz="4" w:space="0" w:color="434F7F" w:themeColor="accent5"/>
          <w:left w:val="single" w:sz="4" w:space="0" w:color="434F7F" w:themeColor="accent5"/>
          <w:bottom w:val="single" w:sz="4" w:space="0" w:color="434F7F" w:themeColor="accent5"/>
          <w:right w:val="single" w:sz="4" w:space="0" w:color="434F7F" w:themeColor="accent5"/>
          <w:insideH w:val="single" w:sz="4" w:space="0" w:color="434F7F" w:themeColor="accent5"/>
          <w:insideV w:val="single" w:sz="4" w:space="0" w:color="434F7F" w:themeColor="accent5"/>
        </w:tcBorders>
        <w:shd w:val="clear" w:color="auto" w:fill="FFFFFF" w:themeFill="background1"/>
      </w:tcPr>
    </w:tblStylePr>
    <w:tblStylePr w:type="firstCol">
      <w:pPr>
        <w:wordWrap/>
        <w:spacing w:beforeLines="0" w:before="0" w:beforeAutospacing="0" w:afterLines="0" w:after="0" w:afterAutospacing="0" w:line="240" w:lineRule="auto"/>
        <w:ind w:leftChars="0" w:left="0" w:rightChars="0" w:right="0"/>
        <w:contextualSpacing w:val="0"/>
        <w:jc w:val="center"/>
      </w:pPr>
      <w:rPr>
        <w:rFonts w:asciiTheme="majorHAnsi" w:hAnsiTheme="majorHAnsi"/>
        <w:b/>
        <w:bCs/>
        <w:i w:val="0"/>
        <w:color w:val="6E6E6E" w:themeColor="background2"/>
        <w:spacing w:val="0"/>
        <w:sz w:val="24"/>
      </w:rPr>
      <w:tblPr/>
      <w:tcPr>
        <w:tcBorders>
          <w:top w:val="single" w:sz="4" w:space="0" w:color="434F7F" w:themeColor="accent5"/>
          <w:left w:val="single" w:sz="4" w:space="0" w:color="434F7F" w:themeColor="accent5"/>
          <w:bottom w:val="single" w:sz="4" w:space="0" w:color="434F7F" w:themeColor="accent5"/>
          <w:right w:val="single" w:sz="4" w:space="0" w:color="434F7F" w:themeColor="accent5"/>
          <w:insideH w:val="single" w:sz="4" w:space="0" w:color="434F7F" w:themeColor="accent5"/>
          <w:insideV w:val="single" w:sz="4" w:space="0" w:color="434F7F" w:themeColor="accent5"/>
        </w:tcBorders>
        <w:shd w:val="clear" w:color="auto" w:fill="FFFFFF" w:themeFill="background1"/>
      </w:tcPr>
    </w:tblStylePr>
    <w:tblStylePr w:type="lastCol">
      <w:pPr>
        <w:jc w:val="center"/>
      </w:pPr>
      <w:rPr>
        <w:b/>
        <w:bCs/>
      </w:rPr>
      <w:tblPr/>
      <w:tcPr>
        <w:tcBorders>
          <w:top w:val="single" w:sz="4" w:space="0" w:color="434F7F" w:themeColor="accent5"/>
          <w:left w:val="single" w:sz="4" w:space="0" w:color="434F7F" w:themeColor="accent5"/>
          <w:bottom w:val="single" w:sz="4" w:space="0" w:color="434F7F" w:themeColor="accent5"/>
          <w:right w:val="single" w:sz="4" w:space="0" w:color="434F7F" w:themeColor="accent5"/>
          <w:insideH w:val="single" w:sz="4" w:space="0" w:color="434F7F" w:themeColor="accent5"/>
          <w:insideV w:val="single" w:sz="4" w:space="0" w:color="434F7F" w:themeColor="accent5"/>
        </w:tcBorders>
        <w:shd w:val="clear" w:color="auto" w:fill="FFFFFF" w:themeFill="background1"/>
      </w:tcPr>
    </w:tblStylePr>
    <w:tblStylePr w:type="band1Vert">
      <w:pPr>
        <w:jc w:val="center"/>
      </w:pPr>
      <w:tblPr/>
      <w:tcPr>
        <w:tcBorders>
          <w:top w:val="single" w:sz="4" w:space="0" w:color="434F7F" w:themeColor="accent5"/>
          <w:left w:val="single" w:sz="4" w:space="0" w:color="434F7F" w:themeColor="accent5"/>
          <w:bottom w:val="single" w:sz="4" w:space="0" w:color="434F7F" w:themeColor="accent5"/>
          <w:right w:val="single" w:sz="4" w:space="0" w:color="434F7F" w:themeColor="accent5"/>
          <w:insideH w:val="single" w:sz="4" w:space="0" w:color="434F7F" w:themeColor="accent5"/>
          <w:insideV w:val="single" w:sz="4" w:space="0" w:color="434F7F" w:themeColor="accent5"/>
        </w:tcBorders>
        <w:shd w:val="clear" w:color="auto" w:fill="auto"/>
      </w:tcPr>
    </w:tblStylePr>
    <w:tblStylePr w:type="band2Vert">
      <w:tblPr/>
      <w:tcPr>
        <w:tcBorders>
          <w:top w:val="single" w:sz="4" w:space="0" w:color="434F7F" w:themeColor="accent5"/>
          <w:left w:val="single" w:sz="4" w:space="0" w:color="434F7F" w:themeColor="accent5"/>
          <w:bottom w:val="single" w:sz="4" w:space="0" w:color="434F7F" w:themeColor="accent5"/>
          <w:right w:val="single" w:sz="4" w:space="0" w:color="434F7F" w:themeColor="accent5"/>
          <w:insideH w:val="single" w:sz="4" w:space="0" w:color="434F7F" w:themeColor="accent5"/>
          <w:insideV w:val="single" w:sz="4" w:space="0" w:color="434F7F" w:themeColor="accent5"/>
        </w:tcBorders>
        <w:shd w:val="clear" w:color="auto" w:fill="auto"/>
      </w:tcPr>
    </w:tblStylePr>
    <w:tblStylePr w:type="band1Horz">
      <w:tblPr/>
      <w:tcPr>
        <w:tcBorders>
          <w:top w:val="single" w:sz="4" w:space="0" w:color="434F7F" w:themeColor="accent5"/>
          <w:left w:val="single" w:sz="4" w:space="0" w:color="434F7F" w:themeColor="accent5"/>
          <w:bottom w:val="single" w:sz="4" w:space="0" w:color="434F7F" w:themeColor="accent5"/>
          <w:right w:val="single" w:sz="4" w:space="0" w:color="434F7F" w:themeColor="accent5"/>
          <w:insideH w:val="single" w:sz="4" w:space="0" w:color="434F7F" w:themeColor="accent5"/>
          <w:insideV w:val="single" w:sz="4" w:space="0" w:color="434F7F" w:themeColor="accent5"/>
        </w:tcBorders>
        <w:shd w:val="clear" w:color="auto" w:fill="auto"/>
      </w:tcPr>
    </w:tblStylePr>
    <w:tblStylePr w:type="band2Horz">
      <w:tblPr/>
      <w:tcPr>
        <w:tcBorders>
          <w:top w:val="single" w:sz="4" w:space="0" w:color="434F7F" w:themeColor="accent5"/>
          <w:left w:val="single" w:sz="4" w:space="0" w:color="434F7F" w:themeColor="accent5"/>
          <w:bottom w:val="single" w:sz="4" w:space="0" w:color="434F7F" w:themeColor="accent5"/>
          <w:right w:val="single" w:sz="4" w:space="0" w:color="434F7F" w:themeColor="accent5"/>
          <w:insideH w:val="single" w:sz="4" w:space="0" w:color="434F7F" w:themeColor="accent5"/>
          <w:insideV w:val="single" w:sz="4" w:space="0" w:color="434F7F" w:themeColor="accent5"/>
        </w:tcBorders>
        <w:shd w:val="clear" w:color="auto" w:fill="auto"/>
      </w:tcPr>
    </w:tblStylePr>
    <w:tblStylePr w:type="neCell">
      <w:pPr>
        <w:jc w:val="center"/>
      </w:pPr>
      <w:rPr>
        <w:b/>
      </w:rPr>
      <w:tblPr/>
      <w:tcPr>
        <w:tcBorders>
          <w:left w:val="nil"/>
          <w:bottom w:val="nil"/>
        </w:tcBorders>
      </w:tcPr>
    </w:tblStylePr>
    <w:tblStylePr w:type="nwCell">
      <w:pPr>
        <w:wordWrap/>
        <w:spacing w:beforeLines="0" w:before="120" w:beforeAutospacing="0" w:afterLines="0" w:after="120" w:afterAutospacing="0" w:line="240" w:lineRule="auto"/>
        <w:jc w:val="center"/>
      </w:pPr>
      <w:rPr>
        <w:rFonts w:asciiTheme="majorHAnsi" w:hAnsiTheme="majorHAnsi"/>
        <w:b/>
        <w:color w:val="FFFFFF" w:themeColor="background1"/>
        <w:sz w:val="24"/>
      </w:rPr>
      <w:tblPr/>
      <w:tcPr>
        <w:tcBorders>
          <w:bottom w:val="nil"/>
          <w:right w:val="nil"/>
        </w:tcBorders>
        <w:shd w:val="clear" w:color="auto" w:fill="434F7F" w:themeFill="accent5"/>
      </w:tcPr>
    </w:tblStylePr>
    <w:tblStylePr w:type="seCell">
      <w:tblPr/>
      <w:tcPr>
        <w:tcBorders>
          <w:top w:val="single" w:sz="4" w:space="0" w:color="434F7F" w:themeColor="accent5"/>
          <w:left w:val="single" w:sz="4" w:space="0" w:color="434F7F" w:themeColor="accent5"/>
          <w:bottom w:val="single" w:sz="4" w:space="0" w:color="434F7F" w:themeColor="accent5"/>
          <w:right w:val="single" w:sz="4" w:space="0" w:color="434F7F" w:themeColor="accent5"/>
          <w:insideH w:val="single" w:sz="4" w:space="0" w:color="434F7F" w:themeColor="accent5"/>
          <w:insideV w:val="single" w:sz="4" w:space="0" w:color="434F7F" w:themeColor="accent5"/>
        </w:tcBorders>
        <w:shd w:val="clear" w:color="auto" w:fill="auto"/>
      </w:tcPr>
    </w:tblStylePr>
    <w:tblStylePr w:type="swCell">
      <w:tblPr/>
      <w:tcPr>
        <w:tcBorders>
          <w:top w:val="single" w:sz="4" w:space="0" w:color="434F7F" w:themeColor="accent5"/>
          <w:left w:val="single" w:sz="4" w:space="0" w:color="434F7F" w:themeColor="accent5"/>
          <w:bottom w:val="single" w:sz="4" w:space="0" w:color="434F7F" w:themeColor="accent5"/>
          <w:right w:val="single" w:sz="4" w:space="0" w:color="434F7F" w:themeColor="accent5"/>
          <w:insideH w:val="single" w:sz="4" w:space="0" w:color="434F7F" w:themeColor="accent5"/>
          <w:insideV w:val="single" w:sz="4" w:space="0" w:color="434F7F" w:themeColor="accent5"/>
        </w:tcBorders>
        <w:shd w:val="clear" w:color="auto" w:fill="auto"/>
      </w:tcPr>
    </w:tblStylePr>
  </w:style>
  <w:style w:type="table" w:customStyle="1" w:styleId="Watson72">
    <w:name w:val="Watson7.2"/>
    <w:basedOn w:val="Watson12"/>
    <w:uiPriority w:val="99"/>
    <w:rsid w:val="005C60D9"/>
    <w:tblPr>
      <w:tblBorders>
        <w:top w:val="single" w:sz="4" w:space="0" w:color="2E826B" w:themeColor="accent6"/>
        <w:left w:val="single" w:sz="4" w:space="0" w:color="2E826B" w:themeColor="accent6"/>
        <w:bottom w:val="single" w:sz="4" w:space="0" w:color="2E826B" w:themeColor="accent6"/>
        <w:right w:val="single" w:sz="4" w:space="0" w:color="2E826B" w:themeColor="accent6"/>
        <w:insideH w:val="single" w:sz="4" w:space="0" w:color="2E826B" w:themeColor="accent6"/>
        <w:insideV w:val="single" w:sz="4" w:space="0" w:color="2E826B" w:themeColor="accent6"/>
      </w:tblBorders>
    </w:tblPr>
    <w:tblStylePr w:type="firstRow">
      <w:pPr>
        <w:wordWrap/>
        <w:spacing w:beforeLines="0" w:before="120" w:beforeAutospacing="0" w:afterLines="0" w:after="120" w:afterAutospacing="0" w:line="240" w:lineRule="auto"/>
        <w:jc w:val="center"/>
      </w:pPr>
      <w:rPr>
        <w:rFonts w:asciiTheme="majorHAnsi" w:hAnsiTheme="majorHAnsi"/>
        <w:b/>
        <w:bCs/>
        <w:color w:val="FFFFFF" w:themeColor="background1"/>
        <w:sz w:val="24"/>
        <w:szCs w:val="24"/>
      </w:rPr>
      <w:tblPr/>
      <w:trPr>
        <w:cantSplit/>
        <w:tblHeader/>
      </w:trPr>
      <w:tcPr>
        <w:tcBorders>
          <w:top w:val="single" w:sz="4" w:space="0" w:color="2E826B" w:themeColor="accent6"/>
          <w:left w:val="single" w:sz="4" w:space="0" w:color="2E826B" w:themeColor="accent6"/>
          <w:bottom w:val="single" w:sz="4" w:space="0" w:color="2E826B" w:themeColor="accent6"/>
          <w:right w:val="single" w:sz="4" w:space="0" w:color="2E826B" w:themeColor="accent6"/>
          <w:insideH w:val="nil"/>
          <w:insideV w:val="single" w:sz="4" w:space="0" w:color="FFFFFF" w:themeColor="background1"/>
          <w:tl2br w:val="nil"/>
          <w:tr2bl w:val="nil"/>
        </w:tcBorders>
        <w:shd w:val="clear" w:color="auto" w:fill="2E826B" w:themeFill="accent6"/>
      </w:tcPr>
    </w:tblStylePr>
    <w:tblStylePr w:type="lastRow">
      <w:rPr>
        <w:b/>
        <w:bCs/>
      </w:rPr>
      <w:tblPr/>
      <w:tcPr>
        <w:tcBorders>
          <w:top w:val="single" w:sz="4" w:space="0" w:color="2E826B" w:themeColor="accent6"/>
          <w:left w:val="single" w:sz="4" w:space="0" w:color="2E826B" w:themeColor="accent6"/>
          <w:bottom w:val="single" w:sz="4" w:space="0" w:color="2E826B" w:themeColor="accent6"/>
          <w:right w:val="single" w:sz="4" w:space="0" w:color="2E826B" w:themeColor="accent6"/>
          <w:insideH w:val="single" w:sz="4" w:space="0" w:color="2E826B" w:themeColor="accent6"/>
          <w:insideV w:val="single" w:sz="4" w:space="0" w:color="2E826B" w:themeColor="accent6"/>
        </w:tcBorders>
        <w:shd w:val="clear" w:color="auto" w:fill="FFFFFF" w:themeFill="background1"/>
      </w:tcPr>
    </w:tblStylePr>
    <w:tblStylePr w:type="firstCol">
      <w:pPr>
        <w:wordWrap/>
        <w:spacing w:beforeLines="0" w:before="0" w:beforeAutospacing="0" w:afterLines="0" w:after="0" w:afterAutospacing="0" w:line="240" w:lineRule="auto"/>
        <w:ind w:leftChars="0" w:left="0" w:rightChars="0" w:right="0"/>
        <w:contextualSpacing w:val="0"/>
        <w:jc w:val="center"/>
      </w:pPr>
      <w:rPr>
        <w:rFonts w:asciiTheme="majorHAnsi" w:hAnsiTheme="majorHAnsi"/>
        <w:b/>
        <w:bCs/>
        <w:i w:val="0"/>
        <w:color w:val="6E6E6E" w:themeColor="background2"/>
        <w:spacing w:val="0"/>
        <w:sz w:val="24"/>
      </w:rPr>
      <w:tblPr/>
      <w:tcPr>
        <w:tcBorders>
          <w:top w:val="single" w:sz="4" w:space="0" w:color="2E826B" w:themeColor="accent6"/>
          <w:left w:val="single" w:sz="4" w:space="0" w:color="2E826B" w:themeColor="accent6"/>
          <w:bottom w:val="single" w:sz="4" w:space="0" w:color="2E826B" w:themeColor="accent6"/>
          <w:right w:val="single" w:sz="4" w:space="0" w:color="2E826B" w:themeColor="accent6"/>
          <w:insideH w:val="single" w:sz="4" w:space="0" w:color="2E826B" w:themeColor="accent6"/>
          <w:insideV w:val="single" w:sz="4" w:space="0" w:color="2E826B" w:themeColor="accent6"/>
        </w:tcBorders>
        <w:shd w:val="clear" w:color="auto" w:fill="FFFFFF" w:themeFill="background1"/>
      </w:tcPr>
    </w:tblStylePr>
    <w:tblStylePr w:type="lastCol">
      <w:pPr>
        <w:jc w:val="center"/>
      </w:pPr>
      <w:rPr>
        <w:b/>
        <w:bCs/>
      </w:rPr>
      <w:tblPr/>
      <w:tcPr>
        <w:tcBorders>
          <w:top w:val="single" w:sz="4" w:space="0" w:color="2E826B" w:themeColor="accent6"/>
          <w:left w:val="single" w:sz="4" w:space="0" w:color="2E826B" w:themeColor="accent6"/>
          <w:bottom w:val="single" w:sz="4" w:space="0" w:color="2E826B" w:themeColor="accent6"/>
          <w:right w:val="single" w:sz="4" w:space="0" w:color="2E826B" w:themeColor="accent6"/>
          <w:insideH w:val="single" w:sz="4" w:space="0" w:color="2E826B" w:themeColor="accent6"/>
          <w:insideV w:val="single" w:sz="4" w:space="0" w:color="2E826B" w:themeColor="accent6"/>
        </w:tcBorders>
        <w:shd w:val="clear" w:color="auto" w:fill="FFFFFF" w:themeFill="background1"/>
      </w:tcPr>
    </w:tblStylePr>
    <w:tblStylePr w:type="band1Vert">
      <w:pPr>
        <w:jc w:val="center"/>
      </w:pPr>
      <w:tblPr/>
      <w:tcPr>
        <w:tcBorders>
          <w:top w:val="single" w:sz="4" w:space="0" w:color="2E826B" w:themeColor="accent6"/>
          <w:left w:val="single" w:sz="4" w:space="0" w:color="2E826B" w:themeColor="accent6"/>
          <w:bottom w:val="single" w:sz="4" w:space="0" w:color="2E826B" w:themeColor="accent6"/>
          <w:right w:val="single" w:sz="4" w:space="0" w:color="2E826B" w:themeColor="accent6"/>
          <w:insideH w:val="single" w:sz="4" w:space="0" w:color="2E826B" w:themeColor="accent6"/>
          <w:insideV w:val="single" w:sz="4" w:space="0" w:color="2E826B" w:themeColor="accent6"/>
        </w:tcBorders>
        <w:shd w:val="clear" w:color="auto" w:fill="auto"/>
      </w:tcPr>
    </w:tblStylePr>
    <w:tblStylePr w:type="band2Vert">
      <w:tblPr/>
      <w:tcPr>
        <w:tcBorders>
          <w:top w:val="single" w:sz="4" w:space="0" w:color="2E826B" w:themeColor="accent6"/>
          <w:left w:val="single" w:sz="4" w:space="0" w:color="2E826B" w:themeColor="accent6"/>
          <w:bottom w:val="single" w:sz="4" w:space="0" w:color="2E826B" w:themeColor="accent6"/>
          <w:right w:val="single" w:sz="4" w:space="0" w:color="2E826B" w:themeColor="accent6"/>
          <w:insideH w:val="single" w:sz="4" w:space="0" w:color="2E826B" w:themeColor="accent6"/>
          <w:insideV w:val="single" w:sz="4" w:space="0" w:color="2E826B" w:themeColor="accent6"/>
        </w:tcBorders>
        <w:shd w:val="clear" w:color="auto" w:fill="auto"/>
      </w:tcPr>
    </w:tblStylePr>
    <w:tblStylePr w:type="band1Horz">
      <w:tblPr/>
      <w:tcPr>
        <w:tcBorders>
          <w:top w:val="single" w:sz="4" w:space="0" w:color="2E826B" w:themeColor="accent6"/>
          <w:left w:val="single" w:sz="4" w:space="0" w:color="2E826B" w:themeColor="accent6"/>
          <w:bottom w:val="single" w:sz="4" w:space="0" w:color="2E826B" w:themeColor="accent6"/>
          <w:right w:val="single" w:sz="4" w:space="0" w:color="2E826B" w:themeColor="accent6"/>
          <w:insideH w:val="single" w:sz="4" w:space="0" w:color="2E826B" w:themeColor="accent6"/>
          <w:insideV w:val="single" w:sz="4" w:space="0" w:color="2E826B" w:themeColor="accent6"/>
        </w:tcBorders>
        <w:shd w:val="clear" w:color="auto" w:fill="auto"/>
      </w:tcPr>
    </w:tblStylePr>
    <w:tblStylePr w:type="band2Horz">
      <w:tblPr/>
      <w:tcPr>
        <w:tcBorders>
          <w:top w:val="single" w:sz="4" w:space="0" w:color="2E826B" w:themeColor="accent6"/>
          <w:left w:val="single" w:sz="4" w:space="0" w:color="2E826B" w:themeColor="accent6"/>
          <w:bottom w:val="single" w:sz="4" w:space="0" w:color="2E826B" w:themeColor="accent6"/>
          <w:right w:val="single" w:sz="4" w:space="0" w:color="2E826B" w:themeColor="accent6"/>
          <w:insideH w:val="single" w:sz="4" w:space="0" w:color="2E826B" w:themeColor="accent6"/>
          <w:insideV w:val="single" w:sz="4" w:space="0" w:color="2E826B" w:themeColor="accent6"/>
        </w:tcBorders>
        <w:shd w:val="clear" w:color="auto" w:fill="auto"/>
      </w:tcPr>
    </w:tblStylePr>
    <w:tblStylePr w:type="neCell">
      <w:pPr>
        <w:jc w:val="center"/>
      </w:pPr>
      <w:rPr>
        <w:b/>
      </w:rPr>
      <w:tblPr/>
      <w:tcPr>
        <w:tcBorders>
          <w:left w:val="nil"/>
          <w:bottom w:val="nil"/>
        </w:tcBorders>
      </w:tcPr>
    </w:tblStylePr>
    <w:tblStylePr w:type="nwCell">
      <w:pPr>
        <w:wordWrap/>
        <w:spacing w:beforeLines="0" w:before="120" w:beforeAutospacing="0" w:afterLines="0" w:after="120" w:afterAutospacing="0" w:line="240" w:lineRule="auto"/>
        <w:jc w:val="center"/>
      </w:pPr>
      <w:rPr>
        <w:rFonts w:asciiTheme="majorHAnsi" w:hAnsiTheme="majorHAnsi"/>
        <w:b/>
        <w:color w:val="FFFFFF" w:themeColor="background1"/>
        <w:sz w:val="24"/>
      </w:rPr>
      <w:tblPr/>
      <w:tcPr>
        <w:tcBorders>
          <w:bottom w:val="nil"/>
          <w:right w:val="nil"/>
        </w:tcBorders>
        <w:shd w:val="clear" w:color="auto" w:fill="2E826B" w:themeFill="accent6"/>
      </w:tcPr>
    </w:tblStylePr>
    <w:tblStylePr w:type="seCell">
      <w:tblPr/>
      <w:tcPr>
        <w:tcBorders>
          <w:top w:val="single" w:sz="4" w:space="0" w:color="2E826B" w:themeColor="accent6"/>
          <w:left w:val="single" w:sz="4" w:space="0" w:color="2E826B" w:themeColor="accent6"/>
          <w:bottom w:val="single" w:sz="4" w:space="0" w:color="2E826B" w:themeColor="accent6"/>
          <w:right w:val="single" w:sz="4" w:space="0" w:color="2E826B" w:themeColor="accent6"/>
          <w:insideH w:val="single" w:sz="4" w:space="0" w:color="2E826B" w:themeColor="accent6"/>
          <w:insideV w:val="single" w:sz="4" w:space="0" w:color="2E826B" w:themeColor="accent6"/>
        </w:tcBorders>
        <w:shd w:val="clear" w:color="auto" w:fill="auto"/>
      </w:tcPr>
    </w:tblStylePr>
    <w:tblStylePr w:type="swCell">
      <w:tblPr/>
      <w:tcPr>
        <w:tcBorders>
          <w:top w:val="single" w:sz="4" w:space="0" w:color="2E826B" w:themeColor="accent6"/>
          <w:left w:val="single" w:sz="4" w:space="0" w:color="2E826B" w:themeColor="accent6"/>
          <w:bottom w:val="single" w:sz="4" w:space="0" w:color="2E826B" w:themeColor="accent6"/>
          <w:right w:val="single" w:sz="4" w:space="0" w:color="2E826B" w:themeColor="accent6"/>
          <w:insideH w:val="single" w:sz="4" w:space="0" w:color="2E826B" w:themeColor="accent6"/>
          <w:insideV w:val="single" w:sz="4" w:space="0" w:color="2E826B" w:themeColor="accent6"/>
        </w:tcBorders>
        <w:shd w:val="clear" w:color="auto" w:fill="auto"/>
      </w:tcPr>
    </w:tblStylePr>
  </w:style>
  <w:style w:type="paragraph" w:customStyle="1" w:styleId="APPDivider">
    <w:name w:val="APP Divider"/>
    <w:basedOn w:val="Normal"/>
    <w:link w:val="APPDividerChar"/>
    <w:uiPriority w:val="2"/>
    <w:qFormat/>
    <w:rsid w:val="0019388E"/>
    <w:pPr>
      <w:tabs>
        <w:tab w:val="left" w:pos="6019"/>
      </w:tabs>
      <w:spacing w:before="960"/>
      <w:ind w:left="1138" w:right="1483"/>
      <w:outlineLvl w:val="0"/>
    </w:pPr>
    <w:rPr>
      <w:sz w:val="96"/>
      <w:szCs w:val="96"/>
      <w:lang w:val="en-CA"/>
    </w:rPr>
  </w:style>
  <w:style w:type="character" w:customStyle="1" w:styleId="APPDividerChar">
    <w:name w:val="APP Divider Char"/>
    <w:basedOn w:val="DefaultParagraphFont"/>
    <w:link w:val="APPDivider"/>
    <w:uiPriority w:val="2"/>
    <w:rsid w:val="0019388E"/>
    <w:rPr>
      <w:color w:val="000000"/>
      <w:sz w:val="96"/>
      <w:szCs w:val="96"/>
      <w:lang w:val="en-CA"/>
    </w:rPr>
  </w:style>
  <w:style w:type="paragraph" w:customStyle="1" w:styleId="MeetingAgendaMinutesHeader2">
    <w:name w:val="Meeting Agenda/Minutes Header 2"/>
    <w:basedOn w:val="Heading1"/>
    <w:uiPriority w:val="4"/>
    <w:semiHidden/>
    <w:qFormat/>
    <w:rsid w:val="00054CDE"/>
    <w:pPr>
      <w:numPr>
        <w:numId w:val="0"/>
      </w:numPr>
      <w:spacing w:before="240"/>
    </w:pPr>
  </w:style>
  <w:style w:type="paragraph" w:customStyle="1" w:styleId="MeetingAgendaMinutesHeader1">
    <w:name w:val="Meeting Agenda/Minutes Header 1"/>
    <w:basedOn w:val="Header"/>
    <w:uiPriority w:val="4"/>
    <w:semiHidden/>
    <w:qFormat/>
    <w:rsid w:val="00054CDE"/>
    <w:pPr>
      <w:jc w:val="left"/>
    </w:pPr>
    <w:rPr>
      <w:color w:val="425364" w:themeColor="text1"/>
      <w:sz w:val="56"/>
      <w:szCs w:val="52"/>
    </w:rPr>
  </w:style>
  <w:style w:type="character" w:customStyle="1" w:styleId="WatsonTextinFooter">
    <w:name w:val="Watson Text in Footer"/>
    <w:uiPriority w:val="4"/>
    <w:qFormat/>
    <w:rsid w:val="00221B55"/>
    <w:rPr>
      <w:color w:val="7A97AB" w:themeColor="text2"/>
      <w:sz w:val="20"/>
    </w:rPr>
  </w:style>
  <w:style w:type="paragraph" w:customStyle="1" w:styleId="BoldHeading">
    <w:name w:val="Bold Heading"/>
    <w:basedOn w:val="BodyTextss"/>
    <w:next w:val="BodyTextss"/>
    <w:link w:val="BoldHeadingChar"/>
    <w:uiPriority w:val="1"/>
    <w:qFormat/>
    <w:rsid w:val="005352C6"/>
    <w:pPr>
      <w:keepNext/>
    </w:pPr>
    <w:rPr>
      <w:b/>
    </w:rPr>
  </w:style>
  <w:style w:type="paragraph" w:customStyle="1" w:styleId="UnderlinedHeading">
    <w:name w:val="Underlined Heading"/>
    <w:basedOn w:val="BoldHeading"/>
    <w:next w:val="BodyTextss"/>
    <w:link w:val="UnderlinedHeadingChar"/>
    <w:uiPriority w:val="1"/>
    <w:qFormat/>
    <w:rsid w:val="005352C6"/>
    <w:rPr>
      <w:b w:val="0"/>
      <w:u w:val="single"/>
    </w:rPr>
  </w:style>
  <w:style w:type="character" w:customStyle="1" w:styleId="BoldHeadingChar">
    <w:name w:val="Bold Heading Char"/>
    <w:basedOn w:val="BodyTextssChar"/>
    <w:link w:val="BoldHeading"/>
    <w:uiPriority w:val="1"/>
    <w:rsid w:val="005352C6"/>
    <w:rPr>
      <w:rFonts w:eastAsia="Times New Roman"/>
      <w:b/>
      <w:lang w:val="en-CA"/>
    </w:rPr>
  </w:style>
  <w:style w:type="character" w:customStyle="1" w:styleId="UnderlinedHeadingChar">
    <w:name w:val="Underlined Heading Char"/>
    <w:basedOn w:val="BoldHeadingChar"/>
    <w:link w:val="UnderlinedHeading"/>
    <w:uiPriority w:val="1"/>
    <w:rsid w:val="005352C6"/>
    <w:rPr>
      <w:rFonts w:eastAsia="Times New Roman"/>
      <w:b w:val="0"/>
      <w:u w:val="single"/>
      <w:lang w:val="en-CA"/>
    </w:rPr>
  </w:style>
  <w:style w:type="paragraph" w:customStyle="1" w:styleId="Sourcecaptions">
    <w:name w:val="Source captions"/>
    <w:basedOn w:val="BodyText125"/>
    <w:link w:val="SourcecaptionsChar"/>
    <w:uiPriority w:val="2"/>
    <w:qFormat/>
    <w:rsid w:val="00171A64"/>
    <w:pPr>
      <w:spacing w:after="360" w:line="240" w:lineRule="auto"/>
      <w:contextualSpacing/>
    </w:pPr>
    <w:rPr>
      <w:sz w:val="22"/>
      <w:lang w:val="en-US"/>
    </w:rPr>
  </w:style>
  <w:style w:type="character" w:customStyle="1" w:styleId="SourcecaptionsChar">
    <w:name w:val="Source captions Char"/>
    <w:basedOn w:val="DefaultParagraphFont"/>
    <w:link w:val="Sourcecaptions"/>
    <w:uiPriority w:val="2"/>
    <w:rsid w:val="00171A64"/>
    <w:rPr>
      <w:rFonts w:eastAsia="Times New Roman"/>
      <w:sz w:val="22"/>
    </w:rPr>
  </w:style>
  <w:style w:type="paragraph" w:customStyle="1" w:styleId="ChapterDividersTitle">
    <w:name w:val="Chapter Dividers Title"/>
    <w:basedOn w:val="Normal"/>
    <w:link w:val="ChapterDividersTitleChar"/>
    <w:uiPriority w:val="2"/>
    <w:qFormat/>
    <w:rsid w:val="00995D8D"/>
    <w:pPr>
      <w:ind w:left="1138" w:right="1555"/>
      <w:contextualSpacing/>
    </w:pPr>
    <w:rPr>
      <w:sz w:val="68"/>
      <w:szCs w:val="68"/>
      <w:lang w:val="en-CA"/>
    </w:rPr>
  </w:style>
  <w:style w:type="character" w:customStyle="1" w:styleId="ChapterDividersTitleChar">
    <w:name w:val="Chapter Dividers Title Char"/>
    <w:basedOn w:val="DefaultParagraphFont"/>
    <w:link w:val="ChapterDividersTitle"/>
    <w:uiPriority w:val="2"/>
    <w:rsid w:val="00995D8D"/>
    <w:rPr>
      <w:sz w:val="68"/>
      <w:szCs w:val="68"/>
      <w:lang w:val="en-CA"/>
    </w:rPr>
  </w:style>
  <w:style w:type="paragraph" w:customStyle="1" w:styleId="APPdivider0">
    <w:name w:val="APP divider"/>
    <w:basedOn w:val="Normal"/>
    <w:link w:val="APPdividerChar0"/>
    <w:uiPriority w:val="3"/>
    <w:qFormat/>
    <w:rsid w:val="00995D8D"/>
    <w:pPr>
      <w:keepLines/>
      <w:spacing w:before="960"/>
      <w:contextualSpacing/>
      <w:outlineLvl w:val="0"/>
    </w:pPr>
    <w:rPr>
      <w:sz w:val="96"/>
      <w:szCs w:val="96"/>
    </w:rPr>
  </w:style>
  <w:style w:type="character" w:customStyle="1" w:styleId="APPdividerChar0">
    <w:name w:val="APP divider Char"/>
    <w:basedOn w:val="DefaultParagraphFont"/>
    <w:link w:val="APPdivider0"/>
    <w:uiPriority w:val="3"/>
    <w:rsid w:val="00995D8D"/>
    <w:rPr>
      <w:sz w:val="96"/>
      <w:szCs w:val="96"/>
    </w:rPr>
  </w:style>
  <w:style w:type="paragraph" w:customStyle="1" w:styleId="Dividers">
    <w:name w:val="Dividers"/>
    <w:basedOn w:val="APPdivider0"/>
    <w:link w:val="DividersChar"/>
    <w:uiPriority w:val="3"/>
    <w:qFormat/>
    <w:rsid w:val="00995D8D"/>
    <w:pPr>
      <w:framePr w:wrap="around" w:vAnchor="text" w:hAnchor="text" w:y="1"/>
      <w:spacing w:before="0"/>
      <w:ind w:left="1138" w:right="1483"/>
      <w:outlineLvl w:val="9"/>
    </w:pPr>
  </w:style>
  <w:style w:type="character" w:customStyle="1" w:styleId="DividersChar">
    <w:name w:val="Dividers Char"/>
    <w:basedOn w:val="APPdividerChar0"/>
    <w:link w:val="Dividers"/>
    <w:uiPriority w:val="3"/>
    <w:rsid w:val="00995D8D"/>
    <w:rPr>
      <w:sz w:val="96"/>
      <w:szCs w:val="96"/>
    </w:rPr>
  </w:style>
  <w:style w:type="character" w:styleId="CommentReference">
    <w:name w:val="annotation reference"/>
    <w:basedOn w:val="DefaultParagraphFont"/>
    <w:uiPriority w:val="99"/>
    <w:semiHidden/>
    <w:unhideWhenUsed/>
    <w:rsid w:val="000C083F"/>
    <w:rPr>
      <w:sz w:val="16"/>
      <w:szCs w:val="16"/>
    </w:rPr>
  </w:style>
  <w:style w:type="paragraph" w:styleId="CommentText">
    <w:name w:val="annotation text"/>
    <w:basedOn w:val="Normal"/>
    <w:link w:val="CommentTextChar"/>
    <w:uiPriority w:val="99"/>
    <w:unhideWhenUsed/>
    <w:rsid w:val="000C083F"/>
    <w:rPr>
      <w:sz w:val="20"/>
      <w:szCs w:val="20"/>
    </w:rPr>
  </w:style>
  <w:style w:type="character" w:customStyle="1" w:styleId="CommentTextChar">
    <w:name w:val="Comment Text Char"/>
    <w:basedOn w:val="DefaultParagraphFont"/>
    <w:link w:val="CommentText"/>
    <w:uiPriority w:val="99"/>
    <w:rsid w:val="000C083F"/>
    <w:rPr>
      <w:sz w:val="20"/>
      <w:szCs w:val="20"/>
    </w:rPr>
  </w:style>
  <w:style w:type="paragraph" w:styleId="CommentSubject">
    <w:name w:val="annotation subject"/>
    <w:basedOn w:val="CommentText"/>
    <w:next w:val="CommentText"/>
    <w:link w:val="CommentSubjectChar"/>
    <w:uiPriority w:val="99"/>
    <w:semiHidden/>
    <w:unhideWhenUsed/>
    <w:rsid w:val="000C083F"/>
    <w:rPr>
      <w:b/>
      <w:bCs/>
    </w:rPr>
  </w:style>
  <w:style w:type="character" w:customStyle="1" w:styleId="CommentSubjectChar">
    <w:name w:val="Comment Subject Char"/>
    <w:basedOn w:val="CommentTextChar"/>
    <w:link w:val="CommentSubject"/>
    <w:uiPriority w:val="99"/>
    <w:semiHidden/>
    <w:rsid w:val="000C08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14636">
      <w:bodyDiv w:val="1"/>
      <w:marLeft w:val="0"/>
      <w:marRight w:val="0"/>
      <w:marTop w:val="0"/>
      <w:marBottom w:val="0"/>
      <w:divBdr>
        <w:top w:val="none" w:sz="0" w:space="0" w:color="auto"/>
        <w:left w:val="none" w:sz="0" w:space="0" w:color="auto"/>
        <w:bottom w:val="none" w:sz="0" w:space="0" w:color="auto"/>
        <w:right w:val="none" w:sz="0" w:space="0" w:color="auto"/>
      </w:divBdr>
    </w:div>
    <w:div w:id="1355766899">
      <w:bodyDiv w:val="1"/>
      <w:marLeft w:val="0"/>
      <w:marRight w:val="0"/>
      <w:marTop w:val="0"/>
      <w:marBottom w:val="0"/>
      <w:divBdr>
        <w:top w:val="none" w:sz="0" w:space="0" w:color="auto"/>
        <w:left w:val="none" w:sz="0" w:space="0" w:color="auto"/>
        <w:bottom w:val="none" w:sz="0" w:space="0" w:color="auto"/>
        <w:right w:val="none" w:sz="0" w:space="0" w:color="auto"/>
      </w:divBdr>
    </w:div>
    <w:div w:id="1539471218">
      <w:bodyDiv w:val="1"/>
      <w:marLeft w:val="0"/>
      <w:marRight w:val="0"/>
      <w:marTop w:val="0"/>
      <w:marBottom w:val="0"/>
      <w:divBdr>
        <w:top w:val="none" w:sz="0" w:space="0" w:color="auto"/>
        <w:left w:val="none" w:sz="0" w:space="0" w:color="auto"/>
        <w:bottom w:val="none" w:sz="0" w:space="0" w:color="auto"/>
        <w:right w:val="none" w:sz="0" w:space="0" w:color="auto"/>
      </w:divBdr>
    </w:div>
    <w:div w:id="1641425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linkedin.com/company/watson-&amp;-associates-economists-ltd-/" TargetMode="External"/><Relationship Id="rId1" Type="http://schemas.openxmlformats.org/officeDocument/2006/relationships/hyperlink" Target="http://www.watsonecon.ca" TargetMode="External"/><Relationship Id="rId6" Type="http://schemas.openxmlformats.org/officeDocument/2006/relationships/image" Target="cid:image001.png@01DA08C5.626B7540" TargetMode="External"/><Relationship Id="rId5" Type="http://schemas.openxmlformats.org/officeDocument/2006/relationships/image" Target="media/image4.png"/><Relationship Id="rId4" Type="http://schemas.openxmlformats.org/officeDocument/2006/relationships/hyperlink" Target="https://twitter.com/watsonec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Watson ">
  <a:themeElements>
    <a:clrScheme name="Custom 16">
      <a:dk1>
        <a:srgbClr val="425364"/>
      </a:dk1>
      <a:lt1>
        <a:srgbClr val="FFFFFF"/>
      </a:lt1>
      <a:dk2>
        <a:srgbClr val="7A97AB"/>
      </a:dk2>
      <a:lt2>
        <a:srgbClr val="6E6E6E"/>
      </a:lt2>
      <a:accent1>
        <a:srgbClr val="EB6B34"/>
      </a:accent1>
      <a:accent2>
        <a:srgbClr val="35A0A4"/>
      </a:accent2>
      <a:accent3>
        <a:srgbClr val="FFFFFF"/>
      </a:accent3>
      <a:accent4>
        <a:srgbClr val="83A354"/>
      </a:accent4>
      <a:accent5>
        <a:srgbClr val="434F7F"/>
      </a:accent5>
      <a:accent6>
        <a:srgbClr val="2E826B"/>
      </a:accent6>
      <a:hlink>
        <a:srgbClr val="5C3F6E"/>
      </a:hlink>
      <a:folHlink>
        <a:srgbClr val="CD4834"/>
      </a:folHlink>
    </a:clrScheme>
    <a:fontScheme name="Watson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dk1">
            <a:shade val="50000"/>
          </a:schemeClr>
        </a:lnRef>
        <a:fillRef idx="1">
          <a:schemeClr val="dk1"/>
        </a:fillRef>
        <a:effectRef idx="0">
          <a:schemeClr val="dk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B8099EF3C5F84F8BC8CB287796B384" ma:contentTypeVersion="8" ma:contentTypeDescription="Create a new document." ma:contentTypeScope="" ma:versionID="33e077bef0bc565277b1a7e4875be2fe">
  <xsd:schema xmlns:xsd="http://www.w3.org/2001/XMLSchema" xmlns:xs="http://www.w3.org/2001/XMLSchema" xmlns:p="http://schemas.microsoft.com/office/2006/metadata/properties" xmlns:ns2="693d9d18-a0bd-45a1-abd4-3d63dd8205c4" xmlns:ns3="4e9946b0-c9b6-49f9-bd9f-25eb43d6a6c8" xmlns:ns4="dc2371b0-6ec0-43e0-98a0-ca64fe94772d" targetNamespace="http://schemas.microsoft.com/office/2006/metadata/properties" ma:root="true" ma:fieldsID="05f993290c08e9209b4ff0793f1becfe" ns2:_="" ns3:_="" ns4:_="">
    <xsd:import namespace="693d9d18-a0bd-45a1-abd4-3d63dd8205c4"/>
    <xsd:import namespace="4e9946b0-c9b6-49f9-bd9f-25eb43d6a6c8"/>
    <xsd:import namespace="dc2371b0-6ec0-43e0-98a0-ca64fe94772d"/>
    <xsd:element name="properties">
      <xsd:complexType>
        <xsd:sequence>
          <xsd:element name="documentManagement">
            <xsd:complexType>
              <xsd:all>
                <xsd:element ref="ns2:lcf76f155ced4ddcb4097134ff3c332f" minOccurs="0"/>
                <xsd:element ref="ns3:TaxCatchAll" minOccurs="0"/>
                <xsd:element ref="ns4:MediaServiceOCR" minOccurs="0"/>
                <xsd:element ref="ns4:MediaServiceLoca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d9d18-a0bd-45a1-abd4-3d63dd8205c4"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182dff12-ac8f-4ad0-807c-b63b2f020d9b" ma:termSetId="00000000-0000-0000-0000-000000000000"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9946b0-c9b6-49f9-bd9f-25eb43d6a6c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a178c4b-f36c-4476-8aa1-2a963d59c2a3}" ma:internalName="TaxCatchAll" ma:showField="CatchAllData" ma:web="4e9946b0-c9b6-49f9-bd9f-25eb43d6a6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371b0-6ec0-43e0-98a0-ca64fe94772d" elementFormDefault="qualified">
    <xsd:import namespace="http://schemas.microsoft.com/office/2006/documentManagement/types"/>
    <xsd:import namespace="http://schemas.microsoft.com/office/infopath/2007/PartnerControls"/>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3d9d18-a0bd-45a1-abd4-3d63dd8205c4">
      <Terms xmlns="http://schemas.microsoft.com/office/infopath/2007/PartnerControls"/>
    </lcf76f155ced4ddcb4097134ff3c332f>
    <TaxCatchAll xmlns="4e9946b0-c9b6-49f9-bd9f-25eb43d6a6c8" xsi:nil="true"/>
  </documentManagement>
</p:properties>
</file>

<file path=customXml/itemProps1.xml><?xml version="1.0" encoding="utf-8"?>
<ds:datastoreItem xmlns:ds="http://schemas.openxmlformats.org/officeDocument/2006/customXml" ds:itemID="{22C32C99-3B0E-4B5E-932D-2AC76FF443B2}">
  <ds:schemaRefs>
    <ds:schemaRef ds:uri="http://schemas.openxmlformats.org/officeDocument/2006/bibliography"/>
  </ds:schemaRefs>
</ds:datastoreItem>
</file>

<file path=customXml/itemProps2.xml><?xml version="1.0" encoding="utf-8"?>
<ds:datastoreItem xmlns:ds="http://schemas.openxmlformats.org/officeDocument/2006/customXml" ds:itemID="{E7E3229D-4C0E-4BD7-8964-755A856AB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d9d18-a0bd-45a1-abd4-3d63dd8205c4"/>
    <ds:schemaRef ds:uri="4e9946b0-c9b6-49f9-bd9f-25eb43d6a6c8"/>
    <ds:schemaRef ds:uri="dc2371b0-6ec0-43e0-98a0-ca64fe947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A9EAD-58A5-4C3E-A7A6-8A12E1049A2A}">
  <ds:schemaRefs>
    <ds:schemaRef ds:uri="http://schemas.microsoft.com/sharepoint/v3/contenttype/forms"/>
  </ds:schemaRefs>
</ds:datastoreItem>
</file>

<file path=customXml/itemProps4.xml><?xml version="1.0" encoding="utf-8"?>
<ds:datastoreItem xmlns:ds="http://schemas.openxmlformats.org/officeDocument/2006/customXml" ds:itemID="{F06EB323-6A85-4F25-B9BE-E095A039ABA1}">
  <ds:schemaRefs>
    <ds:schemaRef ds:uri="http://schemas.microsoft.com/office/2006/metadata/properties"/>
    <ds:schemaRef ds:uri="http://schemas.microsoft.com/office/infopath/2007/PartnerControls"/>
    <ds:schemaRef ds:uri="693d9d18-a0bd-45a1-abd4-3d63dd8205c4"/>
    <ds:schemaRef ds:uri="4e9946b0-c9b6-49f9-bd9f-25eb43d6a6c8"/>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Memo</vt:lpstr>
    </vt:vector>
  </TitlesOfParts>
  <Company>Watson &amp; Associates Economists Ltd.</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Watson &amp; Associates Economists Inc.</dc:subject>
  <dc:creator>Tayler Murphy</dc:creator>
  <cp:keywords>Watson &amp; Associates Economists Inc.</cp:keywords>
  <cp:lastModifiedBy>Mira Olsen</cp:lastModifiedBy>
  <cp:revision>3</cp:revision>
  <cp:lastPrinted>2024-07-03T14:29:00Z</cp:lastPrinted>
  <dcterms:created xsi:type="dcterms:W3CDTF">2026-03-09T13:22:00Z</dcterms:created>
  <dcterms:modified xsi:type="dcterms:W3CDTF">2026-03-13T15:41:00Z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0x010100EAB8099EF3C5F84F8BC8CB287796B384</vt:lpwstr>
  </property>
  <property fmtid="{D5CDD505-2E9C-101B-9397-08002B2CF9AE}" pid="3" name="Order">
    <vt:r8>8600</vt:r8>
  </property>
</Properties>
</file>